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F0" w:rsidRDefault="00091BF0" w:rsidP="003567E8">
      <w:pPr>
        <w:rPr>
          <w:b/>
          <w:sz w:val="28"/>
          <w:szCs w:val="28"/>
        </w:rPr>
      </w:pPr>
    </w:p>
    <w:p w:rsidR="00BF5E1D" w:rsidRDefault="00BF5E1D" w:rsidP="003567E8">
      <w:pPr>
        <w:rPr>
          <w:b/>
          <w:sz w:val="28"/>
          <w:szCs w:val="28"/>
        </w:rPr>
      </w:pPr>
    </w:p>
    <w:p w:rsidR="00091BF0" w:rsidRDefault="007D781C" w:rsidP="003567E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8235722"/>
            <wp:effectExtent l="19050" t="0" r="5715" b="0"/>
            <wp:docPr id="1" name="Рисунок 1" descr="C:\Documents and Settings\директор\Мои документы\Мои рисунки\Изображение\ВСОК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Мои документы\Мои рисунки\Изображение\ВСОКО ти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23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1C" w:rsidRDefault="007D781C" w:rsidP="004746F6">
      <w:pPr>
        <w:tabs>
          <w:tab w:val="left" w:pos="1695"/>
        </w:tabs>
        <w:jc w:val="center"/>
        <w:rPr>
          <w:b/>
        </w:rPr>
      </w:pPr>
    </w:p>
    <w:p w:rsidR="007D781C" w:rsidRDefault="007D781C" w:rsidP="004746F6">
      <w:pPr>
        <w:tabs>
          <w:tab w:val="left" w:pos="1695"/>
        </w:tabs>
        <w:jc w:val="center"/>
        <w:rPr>
          <w:b/>
        </w:rPr>
      </w:pPr>
    </w:p>
    <w:p w:rsidR="003F1394" w:rsidRDefault="003F1394" w:rsidP="004746F6">
      <w:pPr>
        <w:tabs>
          <w:tab w:val="left" w:pos="1695"/>
        </w:tabs>
        <w:jc w:val="center"/>
        <w:rPr>
          <w:b/>
        </w:rPr>
      </w:pPr>
    </w:p>
    <w:p w:rsidR="003F1394" w:rsidRDefault="003F1394" w:rsidP="004746F6">
      <w:pPr>
        <w:tabs>
          <w:tab w:val="left" w:pos="1695"/>
        </w:tabs>
        <w:jc w:val="center"/>
        <w:rPr>
          <w:b/>
        </w:rPr>
      </w:pPr>
    </w:p>
    <w:p w:rsidR="004746F6" w:rsidRPr="005F423F" w:rsidRDefault="004746F6" w:rsidP="004746F6">
      <w:pPr>
        <w:tabs>
          <w:tab w:val="left" w:pos="1695"/>
        </w:tabs>
        <w:jc w:val="center"/>
        <w:rPr>
          <w:sz w:val="28"/>
          <w:szCs w:val="28"/>
        </w:rPr>
      </w:pPr>
      <w:r w:rsidRPr="00D266A3">
        <w:rPr>
          <w:b/>
        </w:rPr>
        <w:lastRenderedPageBreak/>
        <w:t>1. Общие положения</w:t>
      </w:r>
    </w:p>
    <w:p w:rsidR="004746F6" w:rsidRPr="007D6777" w:rsidRDefault="004746F6" w:rsidP="004746F6">
      <w:pPr>
        <w:contextualSpacing/>
        <w:jc w:val="both"/>
      </w:pPr>
      <w:r w:rsidRPr="007D6777">
        <w:t>1.1. Настоящее Положение о внутренней системе оценки качества образования (</w:t>
      </w:r>
      <w:r>
        <w:t xml:space="preserve">далее - </w:t>
      </w:r>
      <w:r w:rsidRPr="007D6777">
        <w:t xml:space="preserve">Положение) в </w:t>
      </w:r>
      <w:r w:rsidR="00B35A65">
        <w:t>МБОУ «</w:t>
      </w:r>
      <w:r w:rsidR="00BD13DA">
        <w:t>Губкинская</w:t>
      </w:r>
      <w:r w:rsidR="007C3A57">
        <w:t xml:space="preserve">  </w:t>
      </w:r>
      <w:r w:rsidR="00BD13DA">
        <w:t>сош</w:t>
      </w:r>
      <w:r>
        <w:t>» (далее – ОУ):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определяет направления внутренней оценки качества образования и состав контрольно-оценочных процедур;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 xml:space="preserve">регламентирует порядок организации и проведения контрольно-оценочных процедур; 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обеспечивает соответствие результатам  независимой оценки качества образования;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учитывает федеральные требования к порядку процедуры самообследования О</w:t>
      </w:r>
      <w:r>
        <w:t>У</w:t>
      </w:r>
      <w:r w:rsidRPr="007D6777">
        <w:t xml:space="preserve"> и параметры,</w:t>
      </w:r>
      <w:r w:rsidR="00F54B88">
        <w:t xml:space="preserve"> </w:t>
      </w:r>
      <w:r w:rsidRPr="007D6777">
        <w:t>используемые в процессе федерального государственного контроля качества образования.</w:t>
      </w:r>
    </w:p>
    <w:p w:rsidR="004746F6" w:rsidRPr="007D6777" w:rsidRDefault="004746F6" w:rsidP="004746F6">
      <w:pPr>
        <w:contextualSpacing/>
        <w:jc w:val="both"/>
      </w:pPr>
      <w:r w:rsidRPr="007D6777">
        <w:t>1.2. 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4746F6" w:rsidRPr="007D6777" w:rsidRDefault="004746F6" w:rsidP="004746F6">
      <w:pPr>
        <w:contextualSpacing/>
        <w:jc w:val="both"/>
      </w:pPr>
      <w:r w:rsidRPr="007D6777">
        <w:t>1.3. Положение разработано в соответствии: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с Федеральным законом от 29.12.2012 № 273-ФЗ «Об образовании в Российской Федерации»;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Федеральной целевой программой развития образования на 2016–2020 годы, утвержденной постановлением Правительства РФ от 23.05.2015 № 497;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Федеральным государственным образовательным стандартом (ФГОС) начального общего образования, утвержденным приказом Минобрнауки России от 06.10.2009 № 373;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ФГОС основного общего образования, утвержденным приказом Минобрнауки России от 17.12.2010 № 1897;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ФГОС среднего общего образования, утвержденным приказом Минобрнауки России от 17.05.2012 № 413;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Минобразования России от 05.03.2004 № 1089;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Показателями деятельности образовательной организации, подлежащей самообследованию, утвержденным приказом Минобрнауки России от 10.12.2013 № 1324;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4746F6" w:rsidRPr="007D6777" w:rsidRDefault="004746F6" w:rsidP="004746F6">
      <w:pPr>
        <w:contextualSpacing/>
        <w:jc w:val="both"/>
      </w:pPr>
      <w:r>
        <w:t>– Уставом ОУ</w:t>
      </w:r>
      <w:r w:rsidRPr="007D6777">
        <w:t>;</w:t>
      </w:r>
    </w:p>
    <w:p w:rsidR="004746F6" w:rsidRPr="00084FF0" w:rsidRDefault="004746F6" w:rsidP="004746F6">
      <w:pPr>
        <w:contextualSpacing/>
        <w:jc w:val="both"/>
      </w:pPr>
      <w:r>
        <w:t xml:space="preserve">– </w:t>
      </w:r>
      <w:r w:rsidRPr="007D6777">
        <w:t>Положением о формах, периодичности, порядке текущего контроля и промежуточной аттестации обучающихся</w:t>
      </w:r>
      <w:r>
        <w:t>.</w:t>
      </w:r>
    </w:p>
    <w:p w:rsidR="004746F6" w:rsidRPr="007D6777" w:rsidRDefault="004746F6" w:rsidP="004746F6">
      <w:pPr>
        <w:contextualSpacing/>
        <w:jc w:val="both"/>
      </w:pPr>
      <w:r w:rsidRPr="007D6777">
        <w:t>1.4. В Положении использованы следующие определения и сокращения: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8C3FBD">
        <w:rPr>
          <w:b/>
          <w:i/>
        </w:rPr>
        <w:t>качество образования</w:t>
      </w:r>
      <w:r w:rsidRPr="007D6777">
        <w:t xml:space="preserve">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втом числе степень достижения планируемых результатов освоения основной образовательной программы;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8C3FBD">
        <w:rPr>
          <w:b/>
          <w:i/>
        </w:rPr>
        <w:t>ВСОКО</w:t>
      </w:r>
      <w:r w:rsidRPr="007D6777">
        <w:t xml:space="preserve"> –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ОО, и результатах освоения программ обучающимися;</w:t>
      </w:r>
    </w:p>
    <w:p w:rsidR="004746F6" w:rsidRPr="007D6777" w:rsidRDefault="004746F6" w:rsidP="004746F6">
      <w:pPr>
        <w:contextualSpacing/>
        <w:jc w:val="both"/>
      </w:pPr>
      <w:r>
        <w:t>–</w:t>
      </w:r>
      <w:r w:rsidRPr="008C3FBD">
        <w:rPr>
          <w:b/>
          <w:i/>
        </w:rPr>
        <w:t xml:space="preserve"> НОКО</w:t>
      </w:r>
      <w:r w:rsidRPr="007D6777">
        <w:t xml:space="preserve"> – независимая оценка качества образования. Это деятельность официально уполномоченных структур и организаций, направленная на выявление уровня </w:t>
      </w:r>
      <w:r w:rsidRPr="007D6777">
        <w:lastRenderedPageBreak/>
        <w:t>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4746F6" w:rsidRPr="007D6777" w:rsidRDefault="004746F6" w:rsidP="004746F6">
      <w:pPr>
        <w:contextualSpacing/>
        <w:jc w:val="both"/>
      </w:pPr>
      <w:r w:rsidRPr="008C3FBD">
        <w:rPr>
          <w:b/>
          <w:i/>
        </w:rPr>
        <w:t>– ВШК</w:t>
      </w:r>
      <w:r>
        <w:t xml:space="preserve"> – внутришкольный контроль – </w:t>
      </w:r>
      <w:r w:rsidRPr="007D6777">
        <w:t>компонент ВСОКО, который поддерживает гарантии участников образовательных отношений на получение качественного образования;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572467">
        <w:rPr>
          <w:b/>
          <w:i/>
        </w:rPr>
        <w:t xml:space="preserve">диагностика </w:t>
      </w:r>
      <w:r w:rsidRPr="007D6777">
        <w:t>– контрольный замер, срез;</w:t>
      </w:r>
    </w:p>
    <w:p w:rsidR="004746F6" w:rsidRPr="007D6777" w:rsidRDefault="004746F6" w:rsidP="004746F6">
      <w:pPr>
        <w:contextualSpacing/>
        <w:jc w:val="both"/>
      </w:pPr>
      <w:r>
        <w:t>–</w:t>
      </w:r>
      <w:r w:rsidRPr="00572467">
        <w:rPr>
          <w:b/>
          <w:i/>
        </w:rPr>
        <w:t xml:space="preserve"> мониторинг</w:t>
      </w:r>
      <w:r w:rsidRPr="007D6777">
        <w:t xml:space="preserve"> – долгосрочное наблюдение за управляемым объектом контроля с целью анализа факторов, влияющих на состояние этого объекта;</w:t>
      </w:r>
    </w:p>
    <w:p w:rsidR="004746F6" w:rsidRPr="007D6777" w:rsidRDefault="004746F6" w:rsidP="004746F6">
      <w:pPr>
        <w:contextualSpacing/>
        <w:jc w:val="both"/>
      </w:pPr>
      <w:r w:rsidRPr="00572467">
        <w:rPr>
          <w:b/>
          <w:i/>
        </w:rPr>
        <w:t>– оценка/оценочная процедура</w:t>
      </w:r>
      <w:r w:rsidRPr="007D6777">
        <w:t xml:space="preserve"> –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4746F6" w:rsidRDefault="004746F6" w:rsidP="004746F6">
      <w:pPr>
        <w:contextualSpacing/>
        <w:jc w:val="both"/>
      </w:pPr>
      <w:r w:rsidRPr="00572467">
        <w:rPr>
          <w:b/>
          <w:i/>
        </w:rPr>
        <w:t>– ГИА</w:t>
      </w:r>
      <w:r w:rsidRPr="007D6777">
        <w:t xml:space="preserve"> – государственная итоговая аттестация;</w:t>
      </w:r>
    </w:p>
    <w:p w:rsidR="004746F6" w:rsidRDefault="004746F6" w:rsidP="004746F6">
      <w:pPr>
        <w:contextualSpacing/>
        <w:jc w:val="both"/>
      </w:pPr>
      <w:r w:rsidRPr="00572467">
        <w:rPr>
          <w:b/>
          <w:i/>
        </w:rPr>
        <w:t>– ЕГЭ</w:t>
      </w:r>
      <w:r>
        <w:t xml:space="preserve"> – единый государственный экзамен;</w:t>
      </w:r>
    </w:p>
    <w:p w:rsidR="004746F6" w:rsidRPr="007D6777" w:rsidRDefault="004746F6" w:rsidP="004746F6">
      <w:pPr>
        <w:contextualSpacing/>
        <w:jc w:val="both"/>
      </w:pPr>
      <w:r w:rsidRPr="00572467">
        <w:rPr>
          <w:b/>
          <w:i/>
        </w:rPr>
        <w:t>– ОГЭ</w:t>
      </w:r>
      <w:r>
        <w:t xml:space="preserve"> – основной государственный экзамен;</w:t>
      </w:r>
    </w:p>
    <w:p w:rsidR="004746F6" w:rsidRPr="007D6777" w:rsidRDefault="004746F6" w:rsidP="004746F6">
      <w:pPr>
        <w:contextualSpacing/>
        <w:jc w:val="both"/>
      </w:pPr>
      <w:r w:rsidRPr="00572467">
        <w:rPr>
          <w:b/>
          <w:i/>
        </w:rPr>
        <w:t>– КИМ</w:t>
      </w:r>
      <w:r w:rsidRPr="007D6777">
        <w:t xml:space="preserve"> – контрольно-измерительные материалы;</w:t>
      </w:r>
    </w:p>
    <w:p w:rsidR="004746F6" w:rsidRPr="007D6777" w:rsidRDefault="004746F6" w:rsidP="004746F6">
      <w:pPr>
        <w:contextualSpacing/>
        <w:jc w:val="both"/>
      </w:pPr>
      <w:r w:rsidRPr="00572467">
        <w:rPr>
          <w:b/>
          <w:i/>
        </w:rPr>
        <w:t>– ООП</w:t>
      </w:r>
      <w:r w:rsidRPr="007D6777">
        <w:t xml:space="preserve"> – основная образовательная программа;</w:t>
      </w:r>
    </w:p>
    <w:p w:rsidR="004746F6" w:rsidRPr="007D6777" w:rsidRDefault="004746F6" w:rsidP="004746F6">
      <w:pPr>
        <w:contextualSpacing/>
        <w:jc w:val="both"/>
      </w:pPr>
      <w:r w:rsidRPr="00572467">
        <w:rPr>
          <w:b/>
          <w:i/>
        </w:rPr>
        <w:t>– УУД</w:t>
      </w:r>
      <w:r w:rsidRPr="007D6777">
        <w:t xml:space="preserve"> – универсальные учебные действия;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572467">
        <w:rPr>
          <w:b/>
          <w:i/>
        </w:rPr>
        <w:t>ФКГОС</w:t>
      </w:r>
      <w:r w:rsidRPr="007D6777">
        <w:t xml:space="preserve"> – Федеральный компонент государственных образовательных стандартов начального общего, основного общего и среднего (полного) общего образования, утв</w:t>
      </w:r>
      <w:r>
        <w:t>ержденный</w:t>
      </w:r>
      <w:r w:rsidRPr="007D6777">
        <w:t xml:space="preserve"> приказом Минобразования России от 05.03.2004 № 1089.</w:t>
      </w:r>
    </w:p>
    <w:p w:rsidR="004746F6" w:rsidRPr="007D6777" w:rsidRDefault="004746F6" w:rsidP="004746F6">
      <w:pPr>
        <w:contextualSpacing/>
        <w:jc w:val="both"/>
      </w:pPr>
      <w:r w:rsidRPr="007D6777">
        <w:t xml:space="preserve">1.5. ВСОКО функционирует как единая система контроля и </w:t>
      </w:r>
      <w:r>
        <w:t>оценки качества образования в ОУ</w:t>
      </w:r>
      <w:r w:rsidRPr="007D6777">
        <w:t xml:space="preserve"> и включает в себя: 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субъекты контрольно-оценочной деятельности;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 xml:space="preserve">контрольно-оценочные процедуры; 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контрольно-измерительные материалы;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аналитические документы для внутреннего потребления;</w:t>
      </w:r>
    </w:p>
    <w:p w:rsidR="004746F6" w:rsidRDefault="004746F6" w:rsidP="004746F6">
      <w:pPr>
        <w:contextualSpacing/>
        <w:jc w:val="both"/>
      </w:pPr>
      <w:r>
        <w:t xml:space="preserve">– </w:t>
      </w:r>
      <w:r w:rsidRPr="007D6777">
        <w:t>информационно-аналит</w:t>
      </w:r>
      <w:r>
        <w:t xml:space="preserve">ические материалы  для размещения </w:t>
      </w:r>
      <w:r w:rsidRPr="007D6777">
        <w:t>в публичных источниках.</w:t>
      </w:r>
    </w:p>
    <w:p w:rsidR="004746F6" w:rsidRDefault="004746F6" w:rsidP="004746F6">
      <w:pPr>
        <w:contextualSpacing/>
      </w:pPr>
    </w:p>
    <w:p w:rsidR="004746F6" w:rsidRPr="007D6777" w:rsidRDefault="004746F6" w:rsidP="004746F6">
      <w:pPr>
        <w:contextualSpacing/>
        <w:rPr>
          <w:b/>
        </w:rPr>
      </w:pPr>
      <w:r w:rsidRPr="007D6777">
        <w:rPr>
          <w:b/>
        </w:rPr>
        <w:t>2. Организация ВСОКО</w:t>
      </w:r>
    </w:p>
    <w:p w:rsidR="004746F6" w:rsidRPr="00572467" w:rsidRDefault="004746F6" w:rsidP="004746F6">
      <w:pPr>
        <w:contextualSpacing/>
        <w:jc w:val="both"/>
        <w:rPr>
          <w:u w:val="single"/>
        </w:rPr>
      </w:pPr>
      <w:r w:rsidRPr="00572467">
        <w:rPr>
          <w:u w:val="single"/>
        </w:rPr>
        <w:t>2.1. Направления ВСОКО: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качество образовательных программ;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качество условий реализации образовательных программ;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качество образовательных результатов обучающихся;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 xml:space="preserve">удовлетворенность потребителей качеством образования. </w:t>
      </w:r>
    </w:p>
    <w:p w:rsidR="004746F6" w:rsidRPr="007D6777" w:rsidRDefault="004746F6" w:rsidP="004746F6">
      <w:pPr>
        <w:contextualSpacing/>
        <w:jc w:val="both"/>
      </w:pPr>
      <w:r w:rsidRPr="007D6777">
        <w:t>2.2. Направления, обозначенные в п. 2.1, распространяются как на образовательную деятельность по ФГОС общего образования, так и на образовательную деятельность, осуществляемую по ФКГОС.</w:t>
      </w:r>
    </w:p>
    <w:p w:rsidR="004746F6" w:rsidRPr="007D6777" w:rsidRDefault="004746F6" w:rsidP="004746F6">
      <w:pPr>
        <w:contextualSpacing/>
        <w:jc w:val="both"/>
      </w:pPr>
      <w:r w:rsidRPr="007D6777">
        <w:t>2.3. Оценочные мероприятия и процедуры в рамках ВСОКО проводятся в течение всего учебного года; результаты о</w:t>
      </w:r>
      <w:r>
        <w:t>бобщаются на этапе подготовки ОУ</w:t>
      </w:r>
      <w:r w:rsidRPr="007D6777">
        <w:t xml:space="preserve"> отчета о самообследовании.</w:t>
      </w:r>
    </w:p>
    <w:p w:rsidR="004746F6" w:rsidRPr="007D6777" w:rsidRDefault="004746F6" w:rsidP="004746F6">
      <w:pPr>
        <w:contextualSpacing/>
        <w:jc w:val="both"/>
      </w:pPr>
      <w:r w:rsidRPr="007D6777">
        <w:t xml:space="preserve">2.4. Мероприятия ВШК являются частью ВСОКО. </w:t>
      </w:r>
    </w:p>
    <w:p w:rsidR="004746F6" w:rsidRPr="007D6777" w:rsidRDefault="004746F6" w:rsidP="004746F6">
      <w:pPr>
        <w:contextualSpacing/>
        <w:jc w:val="both"/>
      </w:pPr>
      <w:r w:rsidRPr="007D6777">
        <w:t>2.5. Основные мероприятия ВСОКО: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оценка соответствия реализуе</w:t>
      </w:r>
      <w:r>
        <w:t>мых в ОУ</w:t>
      </w:r>
      <w:r w:rsidRPr="007D6777">
        <w:t xml:space="preserve"> образовательных программ федеральным требованиям;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контроль реализации рабочих программ;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 xml:space="preserve">оценка условий реализации ООП федеральным требованиям; 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мониторинг сформированности и развития метапредметных образовательных результатов.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 xml:space="preserve">оценка уровня достижения обучающимися планируемых предметных и метапредметных результатов освоения основных образовательных программ; 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мониторинг личностного развития обучающихся, сформированности у обучающихся личностных УУД;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контроль реализации Программы воспитания;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оценка удовлетворенности участников образовательных отношений качеством образования;</w:t>
      </w:r>
    </w:p>
    <w:p w:rsidR="004746F6" w:rsidRPr="007D6777" w:rsidRDefault="004746F6" w:rsidP="004746F6">
      <w:pPr>
        <w:contextualSpacing/>
        <w:jc w:val="both"/>
      </w:pPr>
      <w:r>
        <w:lastRenderedPageBreak/>
        <w:t xml:space="preserve">– </w:t>
      </w:r>
      <w:r w:rsidRPr="007D6777">
        <w:t>систематизация и обработка оценочной информации, подготовка аналитических документов по итогам ВСОКО;</w:t>
      </w:r>
    </w:p>
    <w:p w:rsidR="004746F6" w:rsidRPr="007D6777" w:rsidRDefault="004746F6" w:rsidP="004746F6">
      <w:pPr>
        <w:contextualSpacing/>
        <w:jc w:val="both"/>
      </w:pPr>
      <w:r>
        <w:t xml:space="preserve">– </w:t>
      </w:r>
      <w:r w:rsidRPr="007D6777">
        <w:t>подготовка текста отчета о самообследовании, в том числе для ра</w:t>
      </w:r>
      <w:r>
        <w:t>змещения на официальном сайте ОУ</w:t>
      </w:r>
      <w:r w:rsidRPr="007D6777">
        <w:t>.</w:t>
      </w:r>
    </w:p>
    <w:p w:rsidR="004746F6" w:rsidRDefault="004746F6" w:rsidP="004746F6">
      <w:pPr>
        <w:contextualSpacing/>
        <w:jc w:val="both"/>
      </w:pPr>
      <w:r>
        <w:t>2.6</w:t>
      </w:r>
      <w:r w:rsidRPr="007D6777">
        <w:t xml:space="preserve">. Контрольно-оценочные мероприятия и процедуры в рамках ВСОКО включаются в годовой план работы ОО. </w:t>
      </w:r>
    </w:p>
    <w:p w:rsidR="004746F6" w:rsidRDefault="004746F6" w:rsidP="004746F6">
      <w:pPr>
        <w:contextualSpacing/>
        <w:jc w:val="both"/>
      </w:pPr>
    </w:p>
    <w:p w:rsidR="004746F6" w:rsidRPr="007D6777" w:rsidRDefault="004746F6" w:rsidP="004746F6">
      <w:pPr>
        <w:contextualSpacing/>
        <w:jc w:val="center"/>
        <w:rPr>
          <w:b/>
        </w:rPr>
      </w:pPr>
      <w:r w:rsidRPr="007D6777">
        <w:rPr>
          <w:b/>
        </w:rPr>
        <w:t>3. Оценка образовательных программ</w:t>
      </w:r>
    </w:p>
    <w:p w:rsidR="004746F6" w:rsidRPr="007D6777" w:rsidRDefault="004746F6" w:rsidP="004746F6">
      <w:pPr>
        <w:contextualSpacing/>
        <w:jc w:val="both"/>
      </w:pPr>
      <w:r w:rsidRPr="00596297">
        <w:t>3.1. 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 ГОС, ФГОС начального общего, основного общего и среднего общего образования).</w:t>
      </w:r>
    </w:p>
    <w:p w:rsidR="004746F6" w:rsidRPr="007D6777" w:rsidRDefault="004746F6" w:rsidP="004746F6">
      <w:pPr>
        <w:contextualSpacing/>
        <w:jc w:val="both"/>
      </w:pPr>
      <w:r w:rsidRPr="007D6777">
        <w:t xml:space="preserve">3.2. Оценка ООП проводится на этапе ее согласования и утверждения по параметрам согласно приложению 1. </w:t>
      </w:r>
    </w:p>
    <w:p w:rsidR="004746F6" w:rsidRPr="007D6777" w:rsidRDefault="004746F6" w:rsidP="004746F6">
      <w:pPr>
        <w:contextualSpacing/>
        <w:jc w:val="both"/>
      </w:pPr>
      <w:r>
        <w:t>3.3</w:t>
      </w:r>
      <w:r w:rsidRPr="007D6777">
        <w:t>. 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образования или ФКГОС.</w:t>
      </w:r>
    </w:p>
    <w:p w:rsidR="004746F6" w:rsidRDefault="004746F6" w:rsidP="004746F6">
      <w:pPr>
        <w:contextualSpacing/>
        <w:jc w:val="both"/>
      </w:pPr>
    </w:p>
    <w:p w:rsidR="004746F6" w:rsidRPr="002F29C7" w:rsidRDefault="004746F6" w:rsidP="004746F6">
      <w:pPr>
        <w:contextualSpacing/>
        <w:jc w:val="center"/>
        <w:rPr>
          <w:b/>
        </w:rPr>
      </w:pPr>
      <w:r w:rsidRPr="002F29C7">
        <w:rPr>
          <w:b/>
        </w:rPr>
        <w:t>4. Оценка условий реализации образовательных программ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4.1. Структура оценки условий реализации образовательных программ разрабатывается на основе требований ФГОС к кадро</w:t>
      </w:r>
      <w:r>
        <w:rPr>
          <w:rFonts w:ascii="Times New Roman" w:hAnsi="Times New Roman" w:cs="Times New Roman"/>
          <w:sz w:val="24"/>
          <w:szCs w:val="24"/>
        </w:rPr>
        <w:t>вым</w:t>
      </w:r>
      <w:r w:rsidRPr="002F29C7">
        <w:rPr>
          <w:rFonts w:ascii="Times New Roman" w:hAnsi="Times New Roman" w:cs="Times New Roman"/>
          <w:sz w:val="24"/>
          <w:szCs w:val="24"/>
        </w:rPr>
        <w:t>, материально-техническим, учебно-методическим условиям и информационной образовательной среде.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4.2. В отношении ООП, разработанных на основе ФКГОС, используются подходы, соответствующие пункту 4.1.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 xml:space="preserve">4.3. Оценка условий реализации образовательных программ предусматривает проведение контроля состояния условий. Предметом контроля выступают показатели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F29C7">
        <w:rPr>
          <w:rFonts w:ascii="Times New Roman" w:hAnsi="Times New Roman" w:cs="Times New Roman"/>
          <w:sz w:val="24"/>
          <w:szCs w:val="24"/>
        </w:rPr>
        <w:t>дорожной карты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F29C7">
        <w:rPr>
          <w:rFonts w:ascii="Times New Roman" w:hAnsi="Times New Roman" w:cs="Times New Roman"/>
          <w:sz w:val="24"/>
          <w:szCs w:val="24"/>
        </w:rPr>
        <w:t xml:space="preserve"> развития условий (приложение 2).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4.4.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4.5. Оценка условий реализации образовательных программ проводится:</w:t>
      </w:r>
    </w:p>
    <w:p w:rsidR="004746F6" w:rsidRPr="002F29C7" w:rsidRDefault="004746F6" w:rsidP="004746F6">
      <w:pPr>
        <w:pStyle w:val="13NormDOC-bul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на этапе разработки ООП того или иного уровня (стартовая оценка);</w:t>
      </w:r>
    </w:p>
    <w:p w:rsidR="004746F6" w:rsidRPr="002F29C7" w:rsidRDefault="004746F6" w:rsidP="004746F6">
      <w:pPr>
        <w:pStyle w:val="13NormDOC-bul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ежегодно в ходе подготовки отчета о самообследовании.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2F29C7">
        <w:rPr>
          <w:rFonts w:ascii="Times New Roman" w:hAnsi="Times New Roman" w:cs="Times New Roman"/>
          <w:sz w:val="24"/>
          <w:szCs w:val="24"/>
        </w:rPr>
        <w:t>. Ежегодно в ходе подготовки отчета о самообследовании проводится контроль состояния условий. Предметом контроля выступают:</w:t>
      </w:r>
    </w:p>
    <w:p w:rsidR="004746F6" w:rsidRPr="002F29C7" w:rsidRDefault="004746F6" w:rsidP="004746F6">
      <w:pPr>
        <w:pStyle w:val="13NormDOC-bul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выполнение показателей  по каждому уровню ООП;</w:t>
      </w:r>
    </w:p>
    <w:p w:rsidR="004746F6" w:rsidRPr="002F29C7" w:rsidRDefault="004746F6" w:rsidP="004746F6">
      <w:pPr>
        <w:pStyle w:val="13NormDOC-bul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совокупное состояние условий образовательной деятельности в ОО;</w:t>
      </w:r>
    </w:p>
    <w:p w:rsidR="004746F6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2F29C7">
        <w:rPr>
          <w:rFonts w:ascii="Times New Roman" w:hAnsi="Times New Roman" w:cs="Times New Roman"/>
          <w:sz w:val="24"/>
          <w:szCs w:val="24"/>
        </w:rPr>
        <w:t>. Результаты ежегодной оценки совокупного состояния условий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ОУ</w:t>
      </w:r>
      <w:r w:rsidRPr="002F29C7">
        <w:rPr>
          <w:rFonts w:ascii="Times New Roman" w:hAnsi="Times New Roman" w:cs="Times New Roman"/>
          <w:sz w:val="24"/>
          <w:szCs w:val="24"/>
        </w:rPr>
        <w:t xml:space="preserve"> включаются в отчет о самообследовании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6F6" w:rsidRDefault="004746F6" w:rsidP="004746F6">
      <w:pPr>
        <w:contextualSpacing/>
        <w:jc w:val="center"/>
        <w:rPr>
          <w:b/>
        </w:rPr>
      </w:pPr>
    </w:p>
    <w:p w:rsidR="004746F6" w:rsidRPr="002F29C7" w:rsidRDefault="004746F6" w:rsidP="004746F6">
      <w:pPr>
        <w:contextualSpacing/>
        <w:jc w:val="center"/>
        <w:rPr>
          <w:b/>
        </w:rPr>
      </w:pPr>
      <w:r w:rsidRPr="002F29C7">
        <w:rPr>
          <w:b/>
        </w:rPr>
        <w:t xml:space="preserve">5. Оценка образовательных результатов обучающихся 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5.1. Оценка результатов реализации ООП, разработанных на основе ФКГОС: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5.1.1. В отношении учащихся, осваивающих ООП, соответствующих ФКГОС, оценке подвергаются только предметные образовательные результаты.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5.1.2. Оценка предметных результатов по указанной группе учащихся проводится в следующих формах: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итоговая оценка по предметам, не выносимым на ГИА (предметы по выбору);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анализ результатов ГИА.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5.2. Оценка результатов реализации ООП, разработанных на основе ФГОС: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5.2.1. Оценка достижения предметных результатов освоения ООП в соответствии с ФГОС проводится в следующих формах: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итоговая оценка по предметам, не выносимым на ГИА;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анализ результатов ГИА.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5.2.2. Сводная информация по итогам оценки предметных результатов проводится по параметрам согласно приложению 3.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5.2.3. Оценка достижения метапредметных результатов освоения ООП проводится по параметрам согласно приложению 4.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</w:t>
      </w:r>
      <w:r w:rsidRPr="002F29C7">
        <w:rPr>
          <w:rFonts w:ascii="Times New Roman" w:hAnsi="Times New Roman" w:cs="Times New Roman"/>
          <w:sz w:val="24"/>
          <w:szCs w:val="24"/>
        </w:rPr>
        <w:t>. 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2F29C7">
        <w:rPr>
          <w:rFonts w:ascii="Times New Roman" w:hAnsi="Times New Roman" w:cs="Times New Roman"/>
          <w:sz w:val="24"/>
          <w:szCs w:val="24"/>
        </w:rPr>
        <w:t>. Все образовательные достижения обучающегося подлежат учету. Результаты индивидуального учета фиксируются:в сводной ведомости успеваемости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6F6" w:rsidRDefault="004746F6" w:rsidP="004746F6">
      <w:pPr>
        <w:contextualSpacing/>
        <w:jc w:val="center"/>
        <w:rPr>
          <w:b/>
        </w:rPr>
      </w:pPr>
    </w:p>
    <w:p w:rsidR="004746F6" w:rsidRPr="002F29C7" w:rsidRDefault="004746F6" w:rsidP="004746F6">
      <w:pPr>
        <w:contextualSpacing/>
        <w:jc w:val="center"/>
        <w:rPr>
          <w:b/>
        </w:rPr>
      </w:pPr>
      <w:r w:rsidRPr="002F29C7">
        <w:rPr>
          <w:b/>
        </w:rPr>
        <w:t>6. ВСОКО и ВШК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6.1. Мероприятия ВШК являются неотъемлемой частью ВСОКО.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6.2. Под ВШК понимается система управления качеством образовательной деятельности посредством планирования, организации и проведения контрольно-оценочных мероприятий, соответствующих направлениям ВСОКО.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 xml:space="preserve">6.3. Мероприятия ВШК и обеспечивающие их контрольно-оценочные процедуры ВСОКО включаются в годовой план работы ОО. 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6.4. Данные ВШК используются для установления обратной связи субъектов управления качеством образования в ОО.</w:t>
      </w:r>
    </w:p>
    <w:p w:rsidR="004746F6" w:rsidRDefault="004746F6" w:rsidP="004746F6">
      <w:pPr>
        <w:pStyle w:val="13NormDOC-txt"/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6F6" w:rsidRPr="008337C8" w:rsidRDefault="004746F6" w:rsidP="004746F6">
      <w:pPr>
        <w:pStyle w:val="13NormDOC-txt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b/>
          <w:color w:val="auto"/>
          <w:sz w:val="24"/>
          <w:szCs w:val="24"/>
        </w:rPr>
        <w:t>7. Мониторинги в рамках ВСОКО</w:t>
      </w:r>
    </w:p>
    <w:p w:rsidR="004746F6" w:rsidRPr="008337C8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color w:val="auto"/>
          <w:sz w:val="24"/>
          <w:szCs w:val="24"/>
        </w:rPr>
        <w:t>7.1. Мониторинги 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4746F6" w:rsidRPr="008337C8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color w:val="auto"/>
          <w:sz w:val="24"/>
          <w:szCs w:val="24"/>
        </w:rPr>
        <w:t>7.2. Различают обязательные мониторинги, которые проводятся по требованиям ФГОС, мониторинг показателей отчета о самообследовании и мониторинги, которые проводятся в соответствии с Программой развития ОУ.</w:t>
      </w:r>
    </w:p>
    <w:p w:rsidR="004746F6" w:rsidRPr="008337C8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color w:val="auto"/>
          <w:sz w:val="24"/>
          <w:szCs w:val="24"/>
        </w:rPr>
        <w:t>7.3. К мониторингам в рамках ВСОКО относят обязательные мониторинги:</w:t>
      </w:r>
    </w:p>
    <w:p w:rsidR="004746F6" w:rsidRPr="008337C8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color w:val="auto"/>
          <w:sz w:val="24"/>
          <w:szCs w:val="24"/>
        </w:rPr>
        <w:t>– личностного развития обучающихся;</w:t>
      </w:r>
    </w:p>
    <w:p w:rsidR="004746F6" w:rsidRPr="008337C8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color w:val="auto"/>
          <w:sz w:val="24"/>
          <w:szCs w:val="24"/>
        </w:rPr>
        <w:t>– достижения обучающимисяметапредметных образовательных результатов;</w:t>
      </w:r>
    </w:p>
    <w:p w:rsidR="004746F6" w:rsidRPr="008337C8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color w:val="auto"/>
          <w:sz w:val="24"/>
          <w:szCs w:val="24"/>
        </w:rPr>
        <w:t>– выполнения «дорожной карты» развития условий реализации образовательных программ;</w:t>
      </w:r>
    </w:p>
    <w:p w:rsidR="004746F6" w:rsidRPr="008337C8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color w:val="auto"/>
          <w:sz w:val="24"/>
          <w:szCs w:val="24"/>
        </w:rPr>
        <w:t>– показателей отчета о самообследовании.</w:t>
      </w:r>
    </w:p>
    <w:p w:rsidR="004746F6" w:rsidRPr="008337C8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color w:val="auto"/>
          <w:sz w:val="24"/>
          <w:szCs w:val="24"/>
        </w:rPr>
        <w:t>7.4. Обязательные мониторинги проводятся на основе параметров, внесенных в приложения 2–5.</w:t>
      </w:r>
    </w:p>
    <w:p w:rsidR="004746F6" w:rsidRPr="008337C8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337C8">
        <w:rPr>
          <w:rFonts w:ascii="Times New Roman" w:hAnsi="Times New Roman" w:cs="Times New Roman"/>
          <w:color w:val="auto"/>
          <w:sz w:val="24"/>
          <w:szCs w:val="24"/>
        </w:rPr>
        <w:t>7.5. Мониторинг показателей отчета о самообследовании проводится один раз в три года, а его результаты вносятся в аналитическую часть отчета о самообследовании.</w:t>
      </w:r>
    </w:p>
    <w:p w:rsidR="004746F6" w:rsidRPr="00703175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</w:p>
    <w:p w:rsidR="004746F6" w:rsidRPr="002D7001" w:rsidRDefault="004746F6" w:rsidP="004746F6">
      <w:pPr>
        <w:pStyle w:val="13NormDOC-txt"/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01">
        <w:rPr>
          <w:rFonts w:ascii="Times New Roman" w:hAnsi="Times New Roman" w:cs="Times New Roman"/>
          <w:b/>
          <w:sz w:val="24"/>
          <w:szCs w:val="24"/>
        </w:rPr>
        <w:t>8. Документация ВСОКО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8.1. Документация ВСОКО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F29C7">
        <w:rPr>
          <w:rFonts w:ascii="Times New Roman" w:hAnsi="Times New Roman" w:cs="Times New Roman"/>
          <w:sz w:val="24"/>
          <w:szCs w:val="24"/>
        </w:rPr>
        <w:t xml:space="preserve"> это совокупнос</w:t>
      </w:r>
      <w:r>
        <w:rPr>
          <w:rFonts w:ascii="Times New Roman" w:hAnsi="Times New Roman" w:cs="Times New Roman"/>
          <w:sz w:val="24"/>
          <w:szCs w:val="24"/>
        </w:rPr>
        <w:t xml:space="preserve">ть информационно-аналитических материалов </w:t>
      </w:r>
      <w:r w:rsidRPr="002F29C7">
        <w:rPr>
          <w:rFonts w:ascii="Times New Roman" w:hAnsi="Times New Roman" w:cs="Times New Roman"/>
          <w:sz w:val="24"/>
          <w:szCs w:val="24"/>
        </w:rPr>
        <w:t xml:space="preserve"> контрольно-</w:t>
      </w:r>
      <w:r>
        <w:rPr>
          <w:rFonts w:ascii="Times New Roman" w:hAnsi="Times New Roman" w:cs="Times New Roman"/>
          <w:sz w:val="24"/>
          <w:szCs w:val="24"/>
        </w:rPr>
        <w:t xml:space="preserve">оценочной деятельности участников </w:t>
      </w:r>
      <w:r w:rsidRPr="002F29C7">
        <w:rPr>
          <w:rFonts w:ascii="Times New Roman" w:hAnsi="Times New Roman" w:cs="Times New Roman"/>
          <w:sz w:val="24"/>
          <w:szCs w:val="24"/>
        </w:rPr>
        <w:t xml:space="preserve"> ВСОКО.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8.2. Обязательным, п</w:t>
      </w:r>
      <w:r>
        <w:rPr>
          <w:rFonts w:ascii="Times New Roman" w:hAnsi="Times New Roman" w:cs="Times New Roman"/>
          <w:sz w:val="24"/>
          <w:szCs w:val="24"/>
        </w:rPr>
        <w:t>одлежащим размещению на сайте ОУ</w:t>
      </w:r>
      <w:r w:rsidRPr="002F29C7">
        <w:rPr>
          <w:rFonts w:ascii="Times New Roman" w:hAnsi="Times New Roman" w:cs="Times New Roman"/>
          <w:sz w:val="24"/>
          <w:szCs w:val="24"/>
        </w:rPr>
        <w:t>, документом ВСОКО является отчет о самообследовании.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 xml:space="preserve">8.3. Для внутреннего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2F29C7">
        <w:rPr>
          <w:rFonts w:ascii="Times New Roman" w:hAnsi="Times New Roman" w:cs="Times New Roman"/>
          <w:sz w:val="24"/>
          <w:szCs w:val="24"/>
        </w:rPr>
        <w:t xml:space="preserve"> ВСОКО готов</w:t>
      </w:r>
      <w:r>
        <w:rPr>
          <w:rFonts w:ascii="Times New Roman" w:hAnsi="Times New Roman" w:cs="Times New Roman"/>
          <w:sz w:val="24"/>
          <w:szCs w:val="24"/>
        </w:rPr>
        <w:t>ят справки по результатам ВШК</w:t>
      </w:r>
      <w:r w:rsidRPr="002F29C7">
        <w:rPr>
          <w:rFonts w:ascii="Times New Roman" w:hAnsi="Times New Roman" w:cs="Times New Roman"/>
          <w:sz w:val="24"/>
          <w:szCs w:val="24"/>
        </w:rPr>
        <w:t xml:space="preserve"> и сводные аналитические справки по итогам мониторингов.</w:t>
      </w:r>
    </w:p>
    <w:p w:rsidR="004746F6" w:rsidRPr="002D7001" w:rsidRDefault="004746F6" w:rsidP="004746F6">
      <w:pPr>
        <w:pStyle w:val="13NormDOC-txt"/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01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4746F6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9.1. Настоящее Положение реализуется во взаимосвязи с Положением о формах, периодичности, порядке текущего контроля и промежуточной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9.2. Изменения в настоящее положения вносятся согл</w:t>
      </w:r>
      <w:r>
        <w:rPr>
          <w:rFonts w:ascii="Times New Roman" w:hAnsi="Times New Roman" w:cs="Times New Roman"/>
          <w:sz w:val="24"/>
          <w:szCs w:val="24"/>
        </w:rPr>
        <w:t>асно порядку, предусмотренному У</w:t>
      </w:r>
      <w:r w:rsidRPr="002F29C7">
        <w:rPr>
          <w:rFonts w:ascii="Times New Roman" w:hAnsi="Times New Roman" w:cs="Times New Roman"/>
          <w:sz w:val="24"/>
          <w:szCs w:val="24"/>
        </w:rPr>
        <w:t>ставом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29C7">
        <w:rPr>
          <w:rFonts w:ascii="Times New Roman" w:hAnsi="Times New Roman" w:cs="Times New Roman"/>
          <w:sz w:val="24"/>
          <w:szCs w:val="24"/>
        </w:rPr>
        <w:t>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9.3. Основания для внесения изменений в настоящее Положение: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изменение законодательства в сфере образования, в том числе принятие новой редакции ФГОС;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F29C7">
        <w:rPr>
          <w:rFonts w:ascii="Times New Roman" w:hAnsi="Times New Roman" w:cs="Times New Roman"/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:rsidR="004746F6" w:rsidRPr="002F29C7" w:rsidRDefault="004746F6" w:rsidP="004746F6">
      <w:pPr>
        <w:pStyle w:val="13NormDOC-t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29C7">
        <w:rPr>
          <w:rFonts w:ascii="Times New Roman" w:hAnsi="Times New Roman" w:cs="Times New Roman"/>
          <w:sz w:val="24"/>
          <w:szCs w:val="24"/>
        </w:rPr>
        <w:t>9.4. Текст настоящего Положения подлежит размещению в установленном порядке на официальном сайте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29C7">
        <w:rPr>
          <w:rFonts w:ascii="Times New Roman" w:hAnsi="Times New Roman" w:cs="Times New Roman"/>
          <w:sz w:val="24"/>
          <w:szCs w:val="24"/>
        </w:rPr>
        <w:t>.</w:t>
      </w:r>
    </w:p>
    <w:p w:rsidR="004746F6" w:rsidRPr="002F29C7" w:rsidRDefault="004746F6" w:rsidP="004746F6">
      <w:pPr>
        <w:contextualSpacing/>
        <w:jc w:val="right"/>
        <w:rPr>
          <w:i/>
        </w:rPr>
      </w:pPr>
      <w:r>
        <w:br w:type="page"/>
      </w:r>
      <w:r w:rsidRPr="002F29C7">
        <w:rPr>
          <w:i/>
        </w:rPr>
        <w:lastRenderedPageBreak/>
        <w:t>Приложение 1</w:t>
      </w:r>
    </w:p>
    <w:p w:rsidR="004746F6" w:rsidRPr="00D266A3" w:rsidRDefault="004746F6" w:rsidP="004746F6">
      <w:pPr>
        <w:jc w:val="center"/>
        <w:rPr>
          <w:b/>
          <w:i/>
        </w:rPr>
      </w:pPr>
    </w:p>
    <w:p w:rsidR="004746F6" w:rsidRPr="002F29C7" w:rsidRDefault="004746F6" w:rsidP="004746F6">
      <w:pPr>
        <w:jc w:val="center"/>
        <w:rPr>
          <w:b/>
        </w:rPr>
      </w:pPr>
      <w:r>
        <w:rPr>
          <w:b/>
        </w:rPr>
        <w:t>Критерии о</w:t>
      </w:r>
      <w:r w:rsidRPr="002F29C7">
        <w:rPr>
          <w:b/>
        </w:rPr>
        <w:t>ценк</w:t>
      </w:r>
      <w:r>
        <w:rPr>
          <w:b/>
        </w:rPr>
        <w:t>и</w:t>
      </w:r>
      <w:r w:rsidRPr="002F29C7">
        <w:rPr>
          <w:b/>
        </w:rPr>
        <w:t xml:space="preserve"> образовательных программ </w:t>
      </w:r>
    </w:p>
    <w:p w:rsidR="004746F6" w:rsidRPr="002F29C7" w:rsidRDefault="004746F6" w:rsidP="004746F6">
      <w:pPr>
        <w:jc w:val="center"/>
        <w:rPr>
          <w:b/>
          <w:i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6925"/>
        <w:gridCol w:w="28"/>
        <w:gridCol w:w="2628"/>
      </w:tblGrid>
      <w:tr w:rsidR="004746F6" w:rsidRPr="008D7DE3" w:rsidTr="00FD2562">
        <w:tc>
          <w:tcPr>
            <w:tcW w:w="675" w:type="dxa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  <w:rPr>
                <w:b/>
              </w:rPr>
            </w:pPr>
            <w:r w:rsidRPr="002F29C7">
              <w:rPr>
                <w:b/>
              </w:rPr>
              <w:t>№</w:t>
            </w:r>
          </w:p>
        </w:tc>
        <w:tc>
          <w:tcPr>
            <w:tcW w:w="7067" w:type="dxa"/>
            <w:gridSpan w:val="2"/>
            <w:shd w:val="clear" w:color="auto" w:fill="auto"/>
            <w:vAlign w:val="center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Критерии</w:t>
            </w:r>
            <w:r w:rsidRPr="002F29C7">
              <w:rPr>
                <w:b/>
              </w:rPr>
              <w:t xml:space="preserve"> оценки</w:t>
            </w: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  <w:rPr>
                <w:b/>
              </w:rPr>
            </w:pPr>
            <w:r w:rsidRPr="002F29C7">
              <w:rPr>
                <w:b/>
              </w:rPr>
              <w:t>Единица измерения</w:t>
            </w:r>
          </w:p>
        </w:tc>
      </w:tr>
      <w:tr w:rsidR="004746F6" w:rsidRPr="008D7DE3" w:rsidTr="00FD2562">
        <w:trPr>
          <w:trHeight w:val="537"/>
        </w:trPr>
        <w:tc>
          <w:tcPr>
            <w:tcW w:w="10398" w:type="dxa"/>
            <w:gridSpan w:val="5"/>
            <w:shd w:val="clear" w:color="auto" w:fill="auto"/>
            <w:vAlign w:val="center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  <w:rPr>
                <w:b/>
              </w:rPr>
            </w:pPr>
            <w:r w:rsidRPr="002F29C7">
              <w:rPr>
                <w:b/>
              </w:rPr>
              <w:t>1. Образовательная деятельность</w:t>
            </w:r>
          </w:p>
        </w:tc>
      </w:tr>
      <w:tr w:rsidR="004746F6" w:rsidRPr="008D7DE3" w:rsidTr="00FD2562">
        <w:tc>
          <w:tcPr>
            <w:tcW w:w="675" w:type="dxa"/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  <w:contextualSpacing/>
            </w:pPr>
            <w:r w:rsidRPr="002F29C7">
              <w:t>1.1</w:t>
            </w: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  <w:contextualSpacing/>
            </w:pPr>
            <w:r w:rsidRPr="002F29C7">
              <w:t>Общая численность обучающихся, осваивающих основную о</w:t>
            </w:r>
            <w:r>
              <w:t>б</w:t>
            </w:r>
            <w:r w:rsidRPr="002F29C7">
              <w:t>разовательную программу: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Чел</w:t>
            </w:r>
            <w:r>
              <w:t>.</w:t>
            </w:r>
          </w:p>
        </w:tc>
      </w:tr>
      <w:tr w:rsidR="004746F6" w:rsidRPr="008D7DE3" w:rsidTr="00FD2562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  <w:contextualSpacing/>
            </w:pPr>
            <w:r>
              <w:t>1.2</w:t>
            </w:r>
          </w:p>
        </w:tc>
        <w:tc>
          <w:tcPr>
            <w:tcW w:w="9723" w:type="dxa"/>
            <w:gridSpan w:val="4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Общая численность обучающихся, осваивающих основную образовательную программу:</w:t>
            </w:r>
          </w:p>
        </w:tc>
      </w:tr>
      <w:tr w:rsidR="004746F6" w:rsidRPr="008D7DE3" w:rsidTr="00FD2562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Pr="002F29C7">
              <w:t>начального общего образования</w:t>
            </w:r>
            <w:r>
              <w:t>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Чел</w:t>
            </w:r>
            <w:r>
              <w:t>.</w:t>
            </w:r>
          </w:p>
        </w:tc>
      </w:tr>
      <w:tr w:rsidR="004746F6" w:rsidRPr="008D7DE3" w:rsidTr="00FD2562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Pr="002F29C7">
              <w:t>основного общего образования</w:t>
            </w:r>
            <w:r>
              <w:t>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Чел</w:t>
            </w:r>
            <w:r>
              <w:t>.</w:t>
            </w:r>
          </w:p>
        </w:tc>
      </w:tr>
      <w:tr w:rsidR="004746F6" w:rsidRPr="008D7DE3" w:rsidTr="00FD2562">
        <w:tc>
          <w:tcPr>
            <w:tcW w:w="675" w:type="dxa"/>
            <w:tcBorders>
              <w:top w:val="nil"/>
            </w:tcBorders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Pr="002F29C7">
              <w:t>среднего общего образования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Чел</w:t>
            </w:r>
            <w:r>
              <w:t>.</w:t>
            </w:r>
          </w:p>
        </w:tc>
      </w:tr>
      <w:tr w:rsidR="004746F6" w:rsidRPr="008D7DE3" w:rsidTr="00FD2562">
        <w:tc>
          <w:tcPr>
            <w:tcW w:w="675" w:type="dxa"/>
            <w:vMerge w:val="restart"/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  <w:contextualSpacing/>
            </w:pPr>
            <w:r>
              <w:t>1.3</w:t>
            </w:r>
          </w:p>
        </w:tc>
        <w:tc>
          <w:tcPr>
            <w:tcW w:w="9723" w:type="dxa"/>
            <w:gridSpan w:val="4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Формы получения образования в ОО:</w:t>
            </w:r>
          </w:p>
        </w:tc>
      </w:tr>
      <w:tr w:rsidR="004746F6" w:rsidRPr="008D7DE3" w:rsidTr="00FD2562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Pr="002F29C7">
              <w:t>очная</w:t>
            </w:r>
            <w:r>
              <w:t>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Имеется / не имеется</w:t>
            </w:r>
            <w:r>
              <w:t>.</w:t>
            </w:r>
          </w:p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Количество чел</w:t>
            </w:r>
            <w:r>
              <w:t>.</w:t>
            </w:r>
          </w:p>
        </w:tc>
      </w:tr>
      <w:tr w:rsidR="004746F6" w:rsidRPr="008D7DE3" w:rsidTr="00FD2562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Pr="002F29C7">
              <w:t>очно-заочная</w:t>
            </w:r>
            <w:r>
              <w:t>;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Имеется / не имеется</w:t>
            </w:r>
            <w:r>
              <w:t>.</w:t>
            </w:r>
          </w:p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Количество чел</w:t>
            </w:r>
            <w:r>
              <w:t>.</w:t>
            </w:r>
          </w:p>
        </w:tc>
      </w:tr>
      <w:tr w:rsidR="004746F6" w:rsidRPr="008D7DE3" w:rsidTr="00FD2562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90"/>
              </w:tabs>
              <w:autoSpaceDE w:val="0"/>
              <w:autoSpaceDN w:val="0"/>
              <w:adjustRightInd w:val="0"/>
            </w:pPr>
            <w:r>
              <w:t xml:space="preserve">– </w:t>
            </w:r>
            <w:r w:rsidRPr="002F29C7">
              <w:t>заочная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Имеется / не имеется</w:t>
            </w:r>
            <w:r>
              <w:t>.</w:t>
            </w:r>
          </w:p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Количество чел</w:t>
            </w:r>
            <w:r>
              <w:t>.</w:t>
            </w:r>
          </w:p>
        </w:tc>
      </w:tr>
      <w:tr w:rsidR="004746F6" w:rsidRPr="008D7DE3" w:rsidTr="00FD2562">
        <w:trPr>
          <w:trHeight w:val="507"/>
        </w:trPr>
        <w:tc>
          <w:tcPr>
            <w:tcW w:w="10398" w:type="dxa"/>
            <w:gridSpan w:val="5"/>
            <w:shd w:val="clear" w:color="auto" w:fill="auto"/>
            <w:vAlign w:val="center"/>
          </w:tcPr>
          <w:p w:rsidR="004746F6" w:rsidRPr="002F29C7" w:rsidRDefault="004746F6" w:rsidP="00FD2562">
            <w:pPr>
              <w:rPr>
                <w:b/>
              </w:rPr>
            </w:pPr>
            <w:r w:rsidRPr="002F29C7">
              <w:rPr>
                <w:b/>
              </w:rPr>
              <w:t>2. Соответствие содержания образования требованиям ФКГОС</w:t>
            </w:r>
          </w:p>
        </w:tc>
      </w:tr>
      <w:tr w:rsidR="004746F6" w:rsidRPr="008D7DE3" w:rsidTr="00FD2562">
        <w:tc>
          <w:tcPr>
            <w:tcW w:w="675" w:type="dxa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  <w:tab w:val="left" w:pos="460"/>
              </w:tabs>
              <w:contextualSpacing/>
            </w:pPr>
            <w:r>
              <w:t>2.1</w:t>
            </w:r>
          </w:p>
        </w:tc>
        <w:tc>
          <w:tcPr>
            <w:tcW w:w="7067" w:type="dxa"/>
            <w:gridSpan w:val="2"/>
            <w:shd w:val="clear" w:color="auto" w:fill="auto"/>
          </w:tcPr>
          <w:p w:rsidR="004746F6" w:rsidRDefault="004746F6" w:rsidP="00FD2562">
            <w:pPr>
              <w:tabs>
                <w:tab w:val="left" w:pos="426"/>
                <w:tab w:val="left" w:pos="460"/>
              </w:tabs>
              <w:contextualSpacing/>
            </w:pPr>
            <w:r w:rsidRPr="002F29C7">
              <w:t xml:space="preserve">Соответствие структуры и содержания учебного плана </w:t>
            </w:r>
          </w:p>
          <w:p w:rsidR="004746F6" w:rsidRPr="002F29C7" w:rsidRDefault="004746F6" w:rsidP="00FD2562">
            <w:pPr>
              <w:tabs>
                <w:tab w:val="left" w:pos="426"/>
                <w:tab w:val="left" w:pos="460"/>
              </w:tabs>
              <w:contextualSpacing/>
            </w:pPr>
            <w:r w:rsidRPr="002F29C7">
              <w:t>треб</w:t>
            </w:r>
            <w:r>
              <w:t>о</w:t>
            </w:r>
            <w:r w:rsidRPr="002F29C7">
              <w:t>в</w:t>
            </w:r>
            <w:r>
              <w:t>а</w:t>
            </w:r>
            <w:r w:rsidRPr="002F29C7">
              <w:t>ниям ФКГОС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Default="004746F6" w:rsidP="00FD2562">
            <w:r w:rsidRPr="002F29C7">
              <w:t xml:space="preserve">Соответствует / </w:t>
            </w:r>
          </w:p>
          <w:p w:rsidR="004746F6" w:rsidRPr="002F29C7" w:rsidRDefault="004746F6" w:rsidP="00FD2562">
            <w:r w:rsidRPr="002F29C7">
              <w:t>не соответствует</w:t>
            </w:r>
          </w:p>
        </w:tc>
      </w:tr>
      <w:tr w:rsidR="004746F6" w:rsidRPr="008D7DE3" w:rsidTr="00FD2562">
        <w:tc>
          <w:tcPr>
            <w:tcW w:w="675" w:type="dxa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>
              <w:t>2.2</w:t>
            </w: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 w:rsidRPr="002F29C7"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Имеется / не имеется</w:t>
            </w:r>
          </w:p>
          <w:p w:rsidR="004746F6" w:rsidRPr="002F29C7" w:rsidRDefault="004746F6" w:rsidP="00FD2562"/>
        </w:tc>
      </w:tr>
      <w:tr w:rsidR="004746F6" w:rsidRPr="008D7DE3" w:rsidTr="00FD2562">
        <w:tc>
          <w:tcPr>
            <w:tcW w:w="675" w:type="dxa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>
              <w:t>2.3</w:t>
            </w: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 w:rsidRPr="002F29C7"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Default="004746F6" w:rsidP="00FD2562">
            <w:r w:rsidRPr="002F29C7">
              <w:t xml:space="preserve">Соответствует / </w:t>
            </w:r>
          </w:p>
          <w:p w:rsidR="004746F6" w:rsidRPr="002F29C7" w:rsidRDefault="004746F6" w:rsidP="00FD2562">
            <w:r w:rsidRPr="002F29C7">
              <w:t>не соответствует</w:t>
            </w:r>
          </w:p>
        </w:tc>
      </w:tr>
      <w:tr w:rsidR="004746F6" w:rsidRPr="008D7DE3" w:rsidTr="00FD2562">
        <w:tc>
          <w:tcPr>
            <w:tcW w:w="675" w:type="dxa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>
              <w:t>2.4</w:t>
            </w: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 w:rsidRPr="002F29C7">
              <w:t>Наличие программ воспитательной направленности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Имеется / не имеется</w:t>
            </w:r>
          </w:p>
        </w:tc>
      </w:tr>
      <w:tr w:rsidR="004746F6" w:rsidRPr="008D7DE3" w:rsidTr="00FD2562">
        <w:tc>
          <w:tcPr>
            <w:tcW w:w="675" w:type="dxa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>
              <w:t>2.5</w:t>
            </w: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 w:rsidRPr="002F29C7">
              <w:t>Наличие плана-графика внеурочной деятельности в рамках ООП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Имеется / не имеется</w:t>
            </w:r>
          </w:p>
        </w:tc>
      </w:tr>
      <w:tr w:rsidR="004746F6" w:rsidRPr="008D7DE3" w:rsidTr="00FD2562">
        <w:tc>
          <w:tcPr>
            <w:tcW w:w="675" w:type="dxa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>
              <w:t>2.6</w:t>
            </w: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426"/>
              </w:tabs>
              <w:contextualSpacing/>
            </w:pPr>
            <w:r w:rsidRPr="002F29C7">
              <w:t>Наличие рабочих программ и др</w:t>
            </w:r>
            <w:r>
              <w:t>угой</w:t>
            </w:r>
            <w:r w:rsidRPr="002F29C7">
              <w:t xml:space="preserve">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pPr>
              <w:autoSpaceDE w:val="0"/>
              <w:autoSpaceDN w:val="0"/>
              <w:adjustRightInd w:val="0"/>
            </w:pPr>
            <w:r w:rsidRPr="002F29C7">
              <w:t>Имеется / не имеется</w:t>
            </w:r>
          </w:p>
          <w:p w:rsidR="004746F6" w:rsidRPr="002F29C7" w:rsidRDefault="004746F6" w:rsidP="00FD2562"/>
        </w:tc>
      </w:tr>
      <w:tr w:rsidR="004746F6" w:rsidRPr="008D7DE3" w:rsidTr="00FD2562">
        <w:tc>
          <w:tcPr>
            <w:tcW w:w="675" w:type="dxa"/>
            <w:shd w:val="clear" w:color="auto" w:fill="auto"/>
          </w:tcPr>
          <w:p w:rsidR="004746F6" w:rsidRPr="002F29C7" w:rsidRDefault="004746F6" w:rsidP="00FD2562">
            <w:pPr>
              <w:tabs>
                <w:tab w:val="left" w:pos="567"/>
              </w:tabs>
              <w:contextualSpacing/>
            </w:pPr>
            <w:r>
              <w:t>2.7</w:t>
            </w:r>
          </w:p>
        </w:tc>
        <w:tc>
          <w:tcPr>
            <w:tcW w:w="7067" w:type="dxa"/>
            <w:gridSpan w:val="2"/>
            <w:shd w:val="clear" w:color="auto" w:fill="auto"/>
          </w:tcPr>
          <w:p w:rsidR="004746F6" w:rsidRPr="002F29C7" w:rsidRDefault="004746F6" w:rsidP="00FD2562">
            <w:pPr>
              <w:tabs>
                <w:tab w:val="left" w:pos="567"/>
              </w:tabs>
              <w:contextualSpacing/>
            </w:pPr>
            <w:r w:rsidRPr="002F29C7"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4746F6" w:rsidRPr="002F29C7" w:rsidRDefault="004746F6" w:rsidP="00FD2562">
            <w:r w:rsidRPr="002F29C7">
              <w:t>Да / Нет</w:t>
            </w:r>
          </w:p>
        </w:tc>
      </w:tr>
      <w:tr w:rsidR="004746F6" w:rsidRPr="008D7DE3" w:rsidTr="00FD2562">
        <w:trPr>
          <w:trHeight w:val="669"/>
        </w:trPr>
        <w:tc>
          <w:tcPr>
            <w:tcW w:w="10398" w:type="dxa"/>
            <w:gridSpan w:val="5"/>
            <w:shd w:val="clear" w:color="auto" w:fill="auto"/>
            <w:vAlign w:val="center"/>
          </w:tcPr>
          <w:p w:rsidR="004746F6" w:rsidRPr="00D266A3" w:rsidRDefault="004746F6" w:rsidP="00FD2562">
            <w:pPr>
              <w:contextualSpacing/>
              <w:rPr>
                <w:b/>
              </w:rPr>
            </w:pPr>
            <w:r w:rsidRPr="00D266A3">
              <w:rPr>
                <w:b/>
              </w:rPr>
              <w:t>3. Соответствие образовательной программы требованиям ФГОС</w:t>
            </w:r>
          </w:p>
        </w:tc>
      </w:tr>
      <w:tr w:rsidR="004746F6" w:rsidRPr="008D7DE3" w:rsidTr="00FD2562">
        <w:tc>
          <w:tcPr>
            <w:tcW w:w="817" w:type="dxa"/>
            <w:gridSpan w:val="2"/>
            <w:tcBorders>
              <w:bottom w:val="nil"/>
            </w:tcBorders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3.1</w:t>
            </w:r>
          </w:p>
        </w:tc>
        <w:tc>
          <w:tcPr>
            <w:tcW w:w="6953" w:type="dxa"/>
            <w:gridSpan w:val="2"/>
            <w:vMerge w:val="restart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 w:rsidRPr="00D266A3">
              <w:t>Соответствие структуры ООП требованиям ФГОС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4746F6" w:rsidRDefault="004746F6" w:rsidP="00FD2562">
            <w:r w:rsidRPr="00D266A3">
              <w:t xml:space="preserve">Соответствует / </w:t>
            </w:r>
          </w:p>
          <w:p w:rsidR="004746F6" w:rsidRPr="00D266A3" w:rsidRDefault="004746F6" w:rsidP="00FD2562">
            <w:r w:rsidRPr="00D266A3">
              <w:t>не соответствует</w:t>
            </w:r>
          </w:p>
        </w:tc>
      </w:tr>
      <w:tr w:rsidR="004746F6" w:rsidRPr="008D7DE3" w:rsidTr="00FD2562">
        <w:tc>
          <w:tcPr>
            <w:tcW w:w="8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</w:pPr>
          </w:p>
        </w:tc>
        <w:tc>
          <w:tcPr>
            <w:tcW w:w="6953" w:type="dxa"/>
            <w:gridSpan w:val="2"/>
            <w:vMerge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</w:pPr>
          </w:p>
        </w:tc>
        <w:tc>
          <w:tcPr>
            <w:tcW w:w="2628" w:type="dxa"/>
            <w:vMerge/>
            <w:shd w:val="clear" w:color="auto" w:fill="auto"/>
          </w:tcPr>
          <w:p w:rsidR="004746F6" w:rsidRPr="00D266A3" w:rsidRDefault="004746F6" w:rsidP="00FD2562"/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3.2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 w:rsidRPr="00D266A3"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628" w:type="dxa"/>
            <w:shd w:val="clear" w:color="auto" w:fill="auto"/>
          </w:tcPr>
          <w:p w:rsidR="004746F6" w:rsidRDefault="004746F6" w:rsidP="00FD2562">
            <w:pPr>
              <w:autoSpaceDE w:val="0"/>
              <w:autoSpaceDN w:val="0"/>
              <w:adjustRightInd w:val="0"/>
            </w:pPr>
            <w:r w:rsidRPr="00D266A3">
              <w:t xml:space="preserve">Соответствует / </w:t>
            </w:r>
          </w:p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не соответствует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3.3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 w:rsidRPr="00D266A3"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28" w:type="dxa"/>
            <w:shd w:val="clear" w:color="auto" w:fill="auto"/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Имеется / не имеется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3.4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 w:rsidRPr="00D266A3"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628" w:type="dxa"/>
            <w:shd w:val="clear" w:color="auto" w:fill="auto"/>
          </w:tcPr>
          <w:p w:rsidR="004746F6" w:rsidRDefault="004746F6" w:rsidP="00FD2562">
            <w:r w:rsidRPr="00D266A3">
              <w:t xml:space="preserve">Соответствует / </w:t>
            </w:r>
          </w:p>
          <w:p w:rsidR="004746F6" w:rsidRPr="00D266A3" w:rsidRDefault="004746F6" w:rsidP="00FD2562">
            <w:r w:rsidRPr="00D266A3">
              <w:t xml:space="preserve">не соответствует 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3.5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 w:rsidRPr="00D266A3">
              <w:t>Соответствие учебного плана ООП требованиям ФГОС по объему часов</w:t>
            </w:r>
          </w:p>
        </w:tc>
        <w:tc>
          <w:tcPr>
            <w:tcW w:w="2628" w:type="dxa"/>
            <w:shd w:val="clear" w:color="auto" w:fill="auto"/>
          </w:tcPr>
          <w:p w:rsidR="004746F6" w:rsidRDefault="004746F6" w:rsidP="00FD2562">
            <w:pPr>
              <w:autoSpaceDE w:val="0"/>
              <w:autoSpaceDN w:val="0"/>
              <w:adjustRightInd w:val="0"/>
            </w:pPr>
            <w:r w:rsidRPr="00D266A3">
              <w:t xml:space="preserve">Соответствует / </w:t>
            </w:r>
          </w:p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не соответствует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3.6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 w:rsidRPr="00D266A3">
              <w:t>Соответствие учебного плана ООП требованиям СанПиН</w:t>
            </w:r>
          </w:p>
        </w:tc>
        <w:tc>
          <w:tcPr>
            <w:tcW w:w="2628" w:type="dxa"/>
            <w:shd w:val="clear" w:color="auto" w:fill="auto"/>
          </w:tcPr>
          <w:p w:rsidR="004746F6" w:rsidRDefault="004746F6" w:rsidP="00FD2562">
            <w:pPr>
              <w:autoSpaceDE w:val="0"/>
              <w:autoSpaceDN w:val="0"/>
              <w:adjustRightInd w:val="0"/>
            </w:pPr>
            <w:r w:rsidRPr="00D266A3">
              <w:t xml:space="preserve">Соответствует / </w:t>
            </w:r>
          </w:p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lastRenderedPageBreak/>
              <w:t>не соответствует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lastRenderedPageBreak/>
              <w:t>3.7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 w:rsidRPr="00D266A3"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2628" w:type="dxa"/>
            <w:shd w:val="clear" w:color="auto" w:fill="auto"/>
          </w:tcPr>
          <w:p w:rsidR="004746F6" w:rsidRDefault="004746F6" w:rsidP="00FD2562">
            <w:pPr>
              <w:autoSpaceDE w:val="0"/>
              <w:autoSpaceDN w:val="0"/>
              <w:adjustRightInd w:val="0"/>
            </w:pPr>
            <w:r w:rsidRPr="00D266A3">
              <w:t xml:space="preserve">Имеется / </w:t>
            </w:r>
          </w:p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не имеется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3.8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 w:rsidRPr="00D266A3">
              <w:t>Наличие плана внеурочной деятельности</w:t>
            </w:r>
          </w:p>
        </w:tc>
        <w:tc>
          <w:tcPr>
            <w:tcW w:w="2628" w:type="dxa"/>
            <w:shd w:val="clear" w:color="auto" w:fill="auto"/>
          </w:tcPr>
          <w:p w:rsidR="004746F6" w:rsidRPr="00D266A3" w:rsidRDefault="004746F6" w:rsidP="00FD2562">
            <w:r w:rsidRPr="00D266A3">
              <w:t>Имеется / не имеется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3.9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7D1CE5" w:rsidRDefault="004746F6" w:rsidP="00FD2562">
            <w:pPr>
              <w:tabs>
                <w:tab w:val="left" w:pos="450"/>
              </w:tabs>
              <w:contextualSpacing/>
            </w:pPr>
            <w:r w:rsidRPr="007D1CE5"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628" w:type="dxa"/>
            <w:shd w:val="clear" w:color="auto" w:fill="auto"/>
          </w:tcPr>
          <w:p w:rsidR="004746F6" w:rsidRPr="00D266A3" w:rsidRDefault="004746F6" w:rsidP="00FD2562">
            <w:r w:rsidRPr="00D266A3">
              <w:t>Имеется / не имеется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3.10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 w:rsidRPr="00D266A3"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628" w:type="dxa"/>
            <w:shd w:val="clear" w:color="auto" w:fill="auto"/>
          </w:tcPr>
          <w:p w:rsidR="004746F6" w:rsidRDefault="004746F6" w:rsidP="00FD2562">
            <w:r w:rsidRPr="00D266A3">
              <w:t xml:space="preserve">Соответствует/ </w:t>
            </w:r>
          </w:p>
          <w:p w:rsidR="004746F6" w:rsidRPr="00D266A3" w:rsidRDefault="004746F6" w:rsidP="00FD2562">
            <w:r w:rsidRPr="00D266A3">
              <w:t>не соответствует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3.11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</w:pPr>
            <w:r w:rsidRPr="00D266A3">
              <w:t>Наличие Программы воспитания</w:t>
            </w:r>
          </w:p>
        </w:tc>
        <w:tc>
          <w:tcPr>
            <w:tcW w:w="2628" w:type="dxa"/>
            <w:shd w:val="clear" w:color="auto" w:fill="auto"/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Имеется / не имеется</w:t>
            </w:r>
          </w:p>
        </w:tc>
      </w:tr>
      <w:tr w:rsidR="004746F6" w:rsidRPr="008D7DE3" w:rsidTr="00FD2562">
        <w:tc>
          <w:tcPr>
            <w:tcW w:w="817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  <w:contextualSpacing/>
            </w:pPr>
            <w:r>
              <w:t>3.12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4746F6" w:rsidRPr="00D266A3" w:rsidRDefault="004746F6" w:rsidP="00FD2562">
            <w:pPr>
              <w:tabs>
                <w:tab w:val="left" w:pos="450"/>
              </w:tabs>
            </w:pPr>
            <w:r w:rsidRPr="00D266A3">
              <w:t>Соответствие Программы воспитания требованиям ФГОС</w:t>
            </w:r>
          </w:p>
        </w:tc>
        <w:tc>
          <w:tcPr>
            <w:tcW w:w="2628" w:type="dxa"/>
            <w:shd w:val="clear" w:color="auto" w:fill="auto"/>
          </w:tcPr>
          <w:p w:rsidR="004746F6" w:rsidRDefault="004746F6" w:rsidP="00FD2562">
            <w:pPr>
              <w:autoSpaceDE w:val="0"/>
              <w:autoSpaceDN w:val="0"/>
              <w:adjustRightInd w:val="0"/>
            </w:pPr>
            <w:r w:rsidRPr="00D266A3">
              <w:t xml:space="preserve">Соответствует/ </w:t>
            </w:r>
          </w:p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не соответствует</w:t>
            </w:r>
          </w:p>
        </w:tc>
      </w:tr>
    </w:tbl>
    <w:p w:rsidR="004746F6" w:rsidRPr="00D266A3" w:rsidRDefault="004746F6" w:rsidP="004746F6"/>
    <w:p w:rsidR="004746F6" w:rsidRPr="00D266A3" w:rsidRDefault="004746F6" w:rsidP="004746F6">
      <w:pPr>
        <w:jc w:val="right"/>
      </w:pPr>
    </w:p>
    <w:p w:rsidR="004746F6" w:rsidRPr="00FF359E" w:rsidRDefault="004746F6" w:rsidP="004746F6">
      <w:pPr>
        <w:jc w:val="right"/>
        <w:rPr>
          <w:i/>
        </w:rPr>
      </w:pPr>
      <w:r>
        <w:br w:type="page"/>
      </w:r>
      <w:r w:rsidRPr="00FF359E">
        <w:rPr>
          <w:i/>
        </w:rPr>
        <w:lastRenderedPageBreak/>
        <w:t>Приложение 2</w:t>
      </w:r>
    </w:p>
    <w:p w:rsidR="004746F6" w:rsidRPr="00D266A3" w:rsidRDefault="004746F6" w:rsidP="004746F6">
      <w:pPr>
        <w:jc w:val="right"/>
      </w:pPr>
    </w:p>
    <w:p w:rsidR="004746F6" w:rsidRPr="00D266A3" w:rsidRDefault="004746F6" w:rsidP="004746F6">
      <w:pPr>
        <w:jc w:val="center"/>
        <w:rPr>
          <w:b/>
        </w:rPr>
      </w:pPr>
      <w:r>
        <w:rPr>
          <w:b/>
        </w:rPr>
        <w:t>Критерии оценки</w:t>
      </w:r>
      <w:r w:rsidRPr="00D266A3">
        <w:rPr>
          <w:b/>
        </w:rPr>
        <w:t xml:space="preserve"> условий реализации образовательных программ</w:t>
      </w:r>
    </w:p>
    <w:p w:rsidR="004746F6" w:rsidRPr="00D266A3" w:rsidRDefault="004746F6" w:rsidP="004746F6"/>
    <w:tbl>
      <w:tblPr>
        <w:tblW w:w="538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85"/>
        <w:gridCol w:w="1133"/>
        <w:gridCol w:w="849"/>
        <w:gridCol w:w="1137"/>
        <w:gridCol w:w="985"/>
      </w:tblGrid>
      <w:tr w:rsidR="004746F6" w:rsidRPr="008D7DE3" w:rsidTr="00FD2562">
        <w:tc>
          <w:tcPr>
            <w:tcW w:w="974" w:type="pct"/>
            <w:vMerge w:val="restart"/>
          </w:tcPr>
          <w:p w:rsidR="004746F6" w:rsidRDefault="004746F6" w:rsidP="00FD2562">
            <w:pPr>
              <w:rPr>
                <w:b/>
              </w:rPr>
            </w:pPr>
            <w:r w:rsidRPr="00FF359E">
              <w:rPr>
                <w:b/>
              </w:rPr>
              <w:t xml:space="preserve">Группа </w:t>
            </w:r>
          </w:p>
          <w:p w:rsidR="004746F6" w:rsidRPr="00FF359E" w:rsidRDefault="004746F6" w:rsidP="00FD2562">
            <w:pPr>
              <w:rPr>
                <w:b/>
              </w:rPr>
            </w:pPr>
            <w:r w:rsidRPr="00FF359E">
              <w:rPr>
                <w:b/>
              </w:rPr>
              <w:t>условий</w:t>
            </w:r>
          </w:p>
        </w:tc>
        <w:tc>
          <w:tcPr>
            <w:tcW w:w="2146" w:type="pct"/>
            <w:vMerge w:val="restart"/>
          </w:tcPr>
          <w:p w:rsidR="004746F6" w:rsidRPr="00FF359E" w:rsidRDefault="004746F6" w:rsidP="00FD2562">
            <w:pPr>
              <w:rPr>
                <w:b/>
              </w:rPr>
            </w:pPr>
            <w:r>
              <w:rPr>
                <w:b/>
              </w:rPr>
              <w:t xml:space="preserve">Критерии </w:t>
            </w:r>
            <w:r w:rsidRPr="00FF359E">
              <w:rPr>
                <w:b/>
              </w:rPr>
              <w:t>оценки</w:t>
            </w:r>
          </w:p>
        </w:tc>
        <w:tc>
          <w:tcPr>
            <w:tcW w:w="519" w:type="pct"/>
            <w:vMerge w:val="restart"/>
            <w:textDirection w:val="btLr"/>
            <w:vAlign w:val="center"/>
          </w:tcPr>
          <w:p w:rsidR="004746F6" w:rsidRPr="00FF359E" w:rsidRDefault="004746F6" w:rsidP="00FD2562">
            <w:pPr>
              <w:ind w:left="113" w:right="-194"/>
              <w:rPr>
                <w:b/>
              </w:rPr>
            </w:pPr>
            <w:r w:rsidRPr="00FF359E">
              <w:rPr>
                <w:b/>
              </w:rPr>
              <w:t>Единица измерения</w:t>
            </w:r>
          </w:p>
        </w:tc>
        <w:tc>
          <w:tcPr>
            <w:tcW w:w="1361" w:type="pct"/>
            <w:gridSpan w:val="3"/>
            <w:vAlign w:val="center"/>
          </w:tcPr>
          <w:p w:rsidR="004746F6" w:rsidRPr="00FF359E" w:rsidRDefault="004746F6" w:rsidP="00FD2562">
            <w:pPr>
              <w:ind w:right="-173"/>
              <w:rPr>
                <w:b/>
              </w:rPr>
            </w:pPr>
            <w:r w:rsidRPr="00FF359E">
              <w:rPr>
                <w:b/>
              </w:rPr>
              <w:t>Контроль</w:t>
            </w:r>
          </w:p>
          <w:p w:rsidR="004746F6" w:rsidRPr="00FF359E" w:rsidRDefault="004746F6" w:rsidP="00FD2562">
            <w:pPr>
              <w:ind w:right="-173"/>
              <w:rPr>
                <w:b/>
              </w:rPr>
            </w:pPr>
            <w:r w:rsidRPr="00FF359E">
              <w:rPr>
                <w:b/>
              </w:rPr>
              <w:t>состояния условий</w:t>
            </w:r>
          </w:p>
        </w:tc>
      </w:tr>
      <w:tr w:rsidR="004746F6" w:rsidRPr="008D7DE3" w:rsidTr="00FD2562">
        <w:trPr>
          <w:cantSplit/>
          <w:trHeight w:val="3166"/>
        </w:trPr>
        <w:tc>
          <w:tcPr>
            <w:tcW w:w="974" w:type="pct"/>
            <w:vMerge/>
            <w:tcBorders>
              <w:bottom w:val="single" w:sz="4" w:space="0" w:color="auto"/>
            </w:tcBorders>
          </w:tcPr>
          <w:p w:rsidR="004746F6" w:rsidRPr="00FF359E" w:rsidRDefault="004746F6" w:rsidP="00FD2562">
            <w:pPr>
              <w:rPr>
                <w:b/>
              </w:rPr>
            </w:pPr>
          </w:p>
        </w:tc>
        <w:tc>
          <w:tcPr>
            <w:tcW w:w="2146" w:type="pct"/>
            <w:vMerge/>
            <w:tcBorders>
              <w:bottom w:val="single" w:sz="4" w:space="0" w:color="auto"/>
            </w:tcBorders>
          </w:tcPr>
          <w:p w:rsidR="004746F6" w:rsidRPr="00FF359E" w:rsidRDefault="004746F6" w:rsidP="00FD2562">
            <w:pPr>
              <w:rPr>
                <w:b/>
              </w:rPr>
            </w:pPr>
          </w:p>
        </w:tc>
        <w:tc>
          <w:tcPr>
            <w:tcW w:w="519" w:type="pct"/>
            <w:vMerge/>
            <w:vAlign w:val="center"/>
          </w:tcPr>
          <w:p w:rsidR="004746F6" w:rsidRPr="00FF359E" w:rsidRDefault="004746F6" w:rsidP="00FD2562">
            <w:pPr>
              <w:rPr>
                <w:b/>
              </w:rPr>
            </w:pPr>
          </w:p>
        </w:tc>
        <w:tc>
          <w:tcPr>
            <w:tcW w:w="389" w:type="pct"/>
            <w:textDirection w:val="btLr"/>
            <w:vAlign w:val="center"/>
          </w:tcPr>
          <w:p w:rsidR="004746F6" w:rsidRPr="00FF359E" w:rsidRDefault="004746F6" w:rsidP="00FD2562">
            <w:pPr>
              <w:ind w:left="113" w:right="-194"/>
              <w:rPr>
                <w:b/>
              </w:rPr>
            </w:pPr>
            <w:r w:rsidRPr="00FF359E">
              <w:rPr>
                <w:b/>
              </w:rPr>
              <w:t>Фактический показатель</w:t>
            </w:r>
            <w:r>
              <w:rPr>
                <w:b/>
              </w:rPr>
              <w:br/>
            </w:r>
            <w:r w:rsidRPr="00FF359E">
              <w:rPr>
                <w:b/>
              </w:rPr>
              <w:t>на старте</w:t>
            </w:r>
          </w:p>
        </w:tc>
        <w:tc>
          <w:tcPr>
            <w:tcW w:w="521" w:type="pct"/>
            <w:textDirection w:val="btLr"/>
            <w:vAlign w:val="center"/>
          </w:tcPr>
          <w:p w:rsidR="004746F6" w:rsidRPr="00FF359E" w:rsidRDefault="004746F6" w:rsidP="00FD2562">
            <w:pPr>
              <w:ind w:left="113" w:right="-123"/>
              <w:rPr>
                <w:b/>
              </w:rPr>
            </w:pPr>
            <w:r w:rsidRPr="00FF359E">
              <w:rPr>
                <w:b/>
              </w:rPr>
              <w:t>Планируемый показатель («дорожная карта»)</w:t>
            </w:r>
          </w:p>
        </w:tc>
        <w:tc>
          <w:tcPr>
            <w:tcW w:w="451" w:type="pct"/>
            <w:textDirection w:val="btLr"/>
            <w:vAlign w:val="center"/>
          </w:tcPr>
          <w:p w:rsidR="004746F6" w:rsidRPr="00FF359E" w:rsidRDefault="004746F6" w:rsidP="00FD2562">
            <w:pPr>
              <w:ind w:left="113" w:right="-173"/>
              <w:rPr>
                <w:b/>
              </w:rPr>
            </w:pPr>
            <w:r w:rsidRPr="00FF359E">
              <w:rPr>
                <w:b/>
              </w:rPr>
              <w:t>Факт выполнения</w:t>
            </w:r>
            <w:r>
              <w:rPr>
                <w:b/>
              </w:rPr>
              <w:br/>
            </w:r>
            <w:r w:rsidRPr="00FF359E">
              <w:rPr>
                <w:b/>
              </w:rPr>
              <w:t>«дорожной карты»</w:t>
            </w:r>
          </w:p>
        </w:tc>
      </w:tr>
      <w:tr w:rsidR="004746F6" w:rsidRPr="008D7DE3" w:rsidTr="00FD2562">
        <w:trPr>
          <w:trHeight w:val="962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F6" w:rsidRDefault="004746F6" w:rsidP="00FD2562">
            <w:pPr>
              <w:rPr>
                <w:b/>
              </w:rPr>
            </w:pPr>
            <w:r w:rsidRPr="00FF359E">
              <w:rPr>
                <w:b/>
              </w:rPr>
              <w:t xml:space="preserve">Кадровые </w:t>
            </w:r>
          </w:p>
          <w:p w:rsidR="004746F6" w:rsidRPr="00FF359E" w:rsidRDefault="004746F6" w:rsidP="00FD2562">
            <w:pPr>
              <w:rPr>
                <w:b/>
              </w:rPr>
            </w:pPr>
            <w:r w:rsidRPr="00FF359E">
              <w:rPr>
                <w:b/>
              </w:rPr>
              <w:t>условия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FF359E" w:rsidRDefault="004746F6" w:rsidP="00FD2562">
            <w:pPr>
              <w:rPr>
                <w:spacing w:val="-4"/>
              </w:rPr>
            </w:pPr>
            <w:r w:rsidRPr="00FF359E">
              <w:rPr>
                <w:spacing w:val="-4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4746F6" w:rsidRPr="00855103" w:rsidRDefault="004746F6" w:rsidP="00855103">
            <w:pPr>
              <w:rPr>
                <w:lang w:val="en-US"/>
              </w:rPr>
            </w:pPr>
            <w:r>
              <w:t>Ч</w:t>
            </w:r>
            <w:r w:rsidRPr="00FF359E">
              <w:t>ел./%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F6" w:rsidRPr="00FF359E" w:rsidRDefault="004746F6" w:rsidP="00FD2562"/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FF359E" w:rsidRDefault="004746F6" w:rsidP="00FD2562">
            <w:r w:rsidRPr="00FF359E"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4746F6" w:rsidRPr="00FF359E" w:rsidRDefault="004746F6" w:rsidP="00FD2562">
            <w:r>
              <w:t>Ч</w:t>
            </w:r>
            <w:r w:rsidRPr="00FF359E">
              <w:t>ел./%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F6" w:rsidRPr="00FF359E" w:rsidRDefault="004746F6" w:rsidP="00FD2562"/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FF359E" w:rsidRDefault="004746F6" w:rsidP="00FD2562">
            <w:pPr>
              <w:rPr>
                <w:spacing w:val="-4"/>
              </w:rPr>
            </w:pPr>
            <w:r w:rsidRPr="00FF359E">
              <w:rPr>
                <w:spacing w:val="-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</w:t>
            </w:r>
            <w:r>
              <w:rPr>
                <w:spacing w:val="-4"/>
              </w:rPr>
              <w:t xml:space="preserve">ом </w:t>
            </w:r>
            <w:r w:rsidRPr="00FF359E">
              <w:rPr>
                <w:spacing w:val="-4"/>
              </w:rPr>
              <w:t>ч</w:t>
            </w:r>
            <w:r>
              <w:rPr>
                <w:spacing w:val="-4"/>
              </w:rPr>
              <w:t>исле</w:t>
            </w:r>
            <w:r w:rsidRPr="00FF359E">
              <w:rPr>
                <w:spacing w:val="-4"/>
              </w:rPr>
              <w:t>:</w:t>
            </w:r>
          </w:p>
          <w:p w:rsidR="004746F6" w:rsidRPr="00FF359E" w:rsidRDefault="004746F6" w:rsidP="00FD2562">
            <w:r w:rsidRPr="00FF359E">
              <w:t>– первая;</w:t>
            </w:r>
          </w:p>
          <w:p w:rsidR="004746F6" w:rsidRPr="00FF359E" w:rsidRDefault="004746F6" w:rsidP="00FD2562">
            <w:r w:rsidRPr="00FF359E">
              <w:t>– высшая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4746F6" w:rsidRPr="00FF359E" w:rsidRDefault="004746F6" w:rsidP="00FD2562">
            <w:r>
              <w:t>Ч</w:t>
            </w:r>
            <w:r w:rsidRPr="00FF359E">
              <w:t>ел./%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F6" w:rsidRPr="00FF359E" w:rsidRDefault="004746F6" w:rsidP="00FD2562"/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4746F6" w:rsidRDefault="004746F6" w:rsidP="00FD2562">
            <w:pPr>
              <w:autoSpaceDE w:val="0"/>
              <w:autoSpaceDN w:val="0"/>
              <w:adjustRightInd w:val="0"/>
            </w:pPr>
            <w:r w:rsidRPr="00FF359E">
              <w:t>– до 5 лет;</w:t>
            </w:r>
          </w:p>
          <w:p w:rsidR="004746F6" w:rsidRDefault="004746F6" w:rsidP="00FD2562">
            <w:pPr>
              <w:autoSpaceDE w:val="0"/>
              <w:autoSpaceDN w:val="0"/>
              <w:adjustRightInd w:val="0"/>
            </w:pPr>
            <w:r w:rsidRPr="00FF359E">
              <w:t>–</w:t>
            </w:r>
            <w:r>
              <w:t xml:space="preserve"> 5 – 15 лет</w:t>
            </w:r>
          </w:p>
          <w:p w:rsidR="004746F6" w:rsidRDefault="004746F6" w:rsidP="00FD2562">
            <w:pPr>
              <w:autoSpaceDE w:val="0"/>
              <w:autoSpaceDN w:val="0"/>
              <w:adjustRightInd w:val="0"/>
            </w:pPr>
            <w:r w:rsidRPr="00FF359E">
              <w:t>–</w:t>
            </w:r>
            <w:r>
              <w:t xml:space="preserve"> 15 – 20 лет</w:t>
            </w:r>
          </w:p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–</w:t>
            </w:r>
            <w:r>
              <w:t xml:space="preserve"> 20 – 30 лет</w:t>
            </w:r>
          </w:p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– свыше 30 лет</w:t>
            </w:r>
          </w:p>
        </w:tc>
        <w:tc>
          <w:tcPr>
            <w:tcW w:w="519" w:type="pct"/>
            <w:tcBorders>
              <w:left w:val="single" w:sz="4" w:space="0" w:color="auto"/>
            </w:tcBorders>
          </w:tcPr>
          <w:p w:rsidR="004746F6" w:rsidRPr="00FF359E" w:rsidRDefault="004746F6" w:rsidP="00FD2562">
            <w:r>
              <w:t>Ч</w:t>
            </w:r>
            <w:r w:rsidRPr="00FF359E">
              <w:t>ел./%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F6" w:rsidRPr="00FF359E" w:rsidRDefault="004746F6" w:rsidP="00FD2562"/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</w:tcBorders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FF359E">
              <w:rPr>
                <w:spacing w:val="-6"/>
              </w:rPr>
              <w:t>Численность / удельный вес численности педагогических и административ</w:t>
            </w:r>
            <w:r>
              <w:rPr>
                <w:spacing w:val="-6"/>
              </w:rPr>
              <w:t xml:space="preserve">ных </w:t>
            </w:r>
            <w:r w:rsidRPr="00FF359E">
              <w:rPr>
                <w:spacing w:val="-6"/>
              </w:rPr>
              <w:t xml:space="preserve"> работников, прошедших за последние </w:t>
            </w:r>
            <w:r>
              <w:rPr>
                <w:spacing w:val="-6"/>
              </w:rPr>
              <w:t>три</w:t>
            </w:r>
            <w:r w:rsidRPr="00FF359E">
              <w:rPr>
                <w:spacing w:val="-6"/>
              </w:rPr>
              <w:t xml:space="preserve"> года повышение квалификации по профилю профессиональной в общей численности педагогических</w:t>
            </w:r>
            <w:r>
              <w:rPr>
                <w:spacing w:val="-6"/>
              </w:rPr>
              <w:t xml:space="preserve"> и административных</w:t>
            </w:r>
            <w:r w:rsidRPr="00FF359E">
              <w:rPr>
                <w:spacing w:val="-6"/>
              </w:rPr>
              <w:t xml:space="preserve"> работников</w:t>
            </w:r>
          </w:p>
        </w:tc>
        <w:tc>
          <w:tcPr>
            <w:tcW w:w="519" w:type="pct"/>
          </w:tcPr>
          <w:p w:rsidR="004746F6" w:rsidRPr="00FF359E" w:rsidRDefault="004746F6" w:rsidP="00FD2562">
            <w:r>
              <w:t>Ч</w:t>
            </w:r>
            <w:r w:rsidRPr="00FF359E">
              <w:t>ел./%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F6" w:rsidRPr="00FF359E" w:rsidRDefault="004746F6" w:rsidP="00FD2562"/>
        </w:tc>
        <w:tc>
          <w:tcPr>
            <w:tcW w:w="2146" w:type="pct"/>
            <w:tcBorders>
              <w:left w:val="single" w:sz="4" w:space="0" w:color="auto"/>
            </w:tcBorders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 xml:space="preserve">Численность/удельный вес численности педагогических работников, своевременно </w:t>
            </w:r>
            <w:r w:rsidRPr="00FF359E">
              <w:lastRenderedPageBreak/>
              <w:t>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</w:t>
            </w:r>
            <w:r>
              <w:t xml:space="preserve">нистративных </w:t>
            </w:r>
            <w:r w:rsidRPr="00FF359E">
              <w:t xml:space="preserve"> работников</w:t>
            </w:r>
          </w:p>
        </w:tc>
        <w:tc>
          <w:tcPr>
            <w:tcW w:w="519" w:type="pct"/>
          </w:tcPr>
          <w:p w:rsidR="004746F6" w:rsidRPr="00FF359E" w:rsidRDefault="004746F6" w:rsidP="00FD2562">
            <w:r>
              <w:lastRenderedPageBreak/>
              <w:t>Ч</w:t>
            </w:r>
            <w:r w:rsidRPr="00FF359E">
              <w:t>ел./%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 w:val="restart"/>
          </w:tcPr>
          <w:p w:rsidR="004746F6" w:rsidRPr="00FF359E" w:rsidRDefault="004746F6" w:rsidP="00FD2562">
            <w:pPr>
              <w:rPr>
                <w:b/>
              </w:rPr>
            </w:pPr>
            <w:r w:rsidRPr="00FF359E">
              <w:rPr>
                <w:b/>
              </w:rPr>
              <w:t>Материально-технические условия</w:t>
            </w:r>
          </w:p>
        </w:tc>
        <w:tc>
          <w:tcPr>
            <w:tcW w:w="2146" w:type="pct"/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Количество компьютеров в расчете на одного учащегося</w:t>
            </w:r>
          </w:p>
        </w:tc>
        <w:tc>
          <w:tcPr>
            <w:tcW w:w="519" w:type="pct"/>
          </w:tcPr>
          <w:p w:rsidR="004746F6" w:rsidRPr="00FF359E" w:rsidRDefault="004746F6" w:rsidP="00FD2562">
            <w:r>
              <w:t>Е</w:t>
            </w:r>
            <w:r w:rsidRPr="00FF359E">
              <w:t>д.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</w:tcPr>
          <w:p w:rsidR="004746F6" w:rsidRPr="00FF359E" w:rsidRDefault="004746F6" w:rsidP="00FD2562"/>
        </w:tc>
        <w:tc>
          <w:tcPr>
            <w:tcW w:w="2146" w:type="pct"/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Численность / удельный вес численности учащихся, которым обеспечена возможн</w:t>
            </w:r>
            <w:r>
              <w:t>ость пользоватьсяи</w:t>
            </w:r>
            <w:r w:rsidRPr="00FF359E">
              <w:t>н</w:t>
            </w:r>
            <w:r>
              <w:t>тернетом</w:t>
            </w:r>
            <w:r w:rsidRPr="00FF359E">
              <w:t>, в общей численности учащихся</w:t>
            </w:r>
          </w:p>
        </w:tc>
        <w:tc>
          <w:tcPr>
            <w:tcW w:w="519" w:type="pct"/>
          </w:tcPr>
          <w:p w:rsidR="004746F6" w:rsidRPr="00FF359E" w:rsidRDefault="004746F6" w:rsidP="00FD2562">
            <w:r>
              <w:t>Ч</w:t>
            </w:r>
            <w:r w:rsidRPr="00FF359E">
              <w:t>ел./%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</w:tcPr>
          <w:p w:rsidR="004746F6" w:rsidRPr="00FF359E" w:rsidRDefault="004746F6" w:rsidP="00FD2562"/>
        </w:tc>
        <w:tc>
          <w:tcPr>
            <w:tcW w:w="2146" w:type="pct"/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19" w:type="pct"/>
          </w:tcPr>
          <w:p w:rsidR="004746F6" w:rsidRPr="00FF359E" w:rsidRDefault="004746F6" w:rsidP="00FD2562">
            <w:r>
              <w:t>К</w:t>
            </w:r>
            <w:r w:rsidRPr="00FF359E">
              <w:t>в. м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 w:val="restart"/>
          </w:tcPr>
          <w:p w:rsidR="004746F6" w:rsidRPr="00FF359E" w:rsidRDefault="004746F6" w:rsidP="00FD2562">
            <w:pPr>
              <w:rPr>
                <w:b/>
              </w:rPr>
            </w:pPr>
            <w:r w:rsidRPr="00FF359E">
              <w:rPr>
                <w:b/>
              </w:rPr>
              <w:t xml:space="preserve">Учебно-методическое и информационное обеспечение </w:t>
            </w:r>
          </w:p>
        </w:tc>
        <w:tc>
          <w:tcPr>
            <w:tcW w:w="2146" w:type="pct"/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19" w:type="pct"/>
          </w:tcPr>
          <w:p w:rsidR="004746F6" w:rsidRPr="00FF359E" w:rsidRDefault="004746F6" w:rsidP="00FD2562">
            <w:r>
              <w:t>Е</w:t>
            </w:r>
            <w:r w:rsidRPr="00FF359E">
              <w:t>д./%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</w:tcPr>
          <w:p w:rsidR="004746F6" w:rsidRPr="00FF359E" w:rsidRDefault="004746F6" w:rsidP="00FD2562">
            <w:pPr>
              <w:rPr>
                <w:b/>
              </w:rPr>
            </w:pPr>
          </w:p>
        </w:tc>
        <w:tc>
          <w:tcPr>
            <w:tcW w:w="2146" w:type="pct"/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19" w:type="pct"/>
          </w:tcPr>
          <w:p w:rsidR="004746F6" w:rsidRPr="00FF359E" w:rsidRDefault="004746F6" w:rsidP="00FD2562">
            <w:r>
              <w:t>Е</w:t>
            </w:r>
            <w:r w:rsidRPr="00FF359E">
              <w:t>д</w:t>
            </w:r>
            <w:r>
              <w:t>.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</w:tcPr>
          <w:p w:rsidR="004746F6" w:rsidRPr="00FF359E" w:rsidRDefault="004746F6" w:rsidP="00FD2562">
            <w:pPr>
              <w:rPr>
                <w:b/>
              </w:rPr>
            </w:pPr>
          </w:p>
        </w:tc>
        <w:tc>
          <w:tcPr>
            <w:tcW w:w="2146" w:type="pct"/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519" w:type="pct"/>
          </w:tcPr>
          <w:p w:rsidR="004746F6" w:rsidRPr="00FF359E" w:rsidRDefault="004746F6" w:rsidP="00FD2562">
            <w:r>
              <w:t>Е</w:t>
            </w:r>
            <w:r w:rsidRPr="00FF359E">
              <w:t>д</w:t>
            </w:r>
            <w:r>
              <w:t>.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</w:tcPr>
          <w:p w:rsidR="004746F6" w:rsidRPr="00FF359E" w:rsidRDefault="004746F6" w:rsidP="00FD2562">
            <w:pPr>
              <w:rPr>
                <w:b/>
              </w:rPr>
            </w:pPr>
          </w:p>
        </w:tc>
        <w:tc>
          <w:tcPr>
            <w:tcW w:w="2146" w:type="pct"/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Соответствие используемых учебников и учебных пособий федеральному перечню</w:t>
            </w:r>
          </w:p>
        </w:tc>
        <w:tc>
          <w:tcPr>
            <w:tcW w:w="519" w:type="pct"/>
          </w:tcPr>
          <w:p w:rsidR="004746F6" w:rsidRDefault="004746F6" w:rsidP="00FD2562">
            <w:pPr>
              <w:rPr>
                <w:spacing w:val="-8"/>
              </w:rPr>
            </w:pPr>
            <w:r>
              <w:rPr>
                <w:spacing w:val="-8"/>
              </w:rPr>
              <w:t>С</w:t>
            </w:r>
            <w:r w:rsidRPr="00FF359E">
              <w:rPr>
                <w:spacing w:val="-8"/>
              </w:rPr>
              <w:t>оответствует</w:t>
            </w:r>
          </w:p>
          <w:p w:rsidR="004746F6" w:rsidRPr="00FF359E" w:rsidRDefault="004746F6" w:rsidP="00FD2562">
            <w:r w:rsidRPr="00FF359E">
              <w:rPr>
                <w:spacing w:val="-8"/>
              </w:rPr>
              <w:t>/не соответствует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</w:tcPr>
          <w:p w:rsidR="004746F6" w:rsidRPr="00FF359E" w:rsidRDefault="004746F6" w:rsidP="00FD2562">
            <w:pPr>
              <w:rPr>
                <w:b/>
              </w:rPr>
            </w:pPr>
          </w:p>
        </w:tc>
        <w:tc>
          <w:tcPr>
            <w:tcW w:w="2146" w:type="pct"/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519" w:type="pct"/>
          </w:tcPr>
          <w:p w:rsidR="004746F6" w:rsidRPr="00FF359E" w:rsidRDefault="004746F6" w:rsidP="00FD2562">
            <w:r>
              <w:t>Е</w:t>
            </w:r>
            <w:r w:rsidRPr="00FF359E">
              <w:t>д</w:t>
            </w:r>
            <w:r>
              <w:t>.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  <w:tr w:rsidR="004746F6" w:rsidRPr="008D7DE3" w:rsidTr="00FD2562">
        <w:tc>
          <w:tcPr>
            <w:tcW w:w="974" w:type="pct"/>
            <w:vMerge/>
          </w:tcPr>
          <w:p w:rsidR="004746F6" w:rsidRPr="00FF359E" w:rsidRDefault="004746F6" w:rsidP="00FD2562"/>
        </w:tc>
        <w:tc>
          <w:tcPr>
            <w:tcW w:w="2146" w:type="pct"/>
          </w:tcPr>
          <w:p w:rsidR="004746F6" w:rsidRPr="00FF359E" w:rsidRDefault="004746F6" w:rsidP="00FD2562">
            <w:pPr>
              <w:autoSpaceDE w:val="0"/>
              <w:autoSpaceDN w:val="0"/>
              <w:adjustRightInd w:val="0"/>
            </w:pPr>
            <w:r w:rsidRPr="00FF359E">
              <w:t>Соответствие содержания сайта требованиям ст</w:t>
            </w:r>
            <w:r>
              <w:t>атьи</w:t>
            </w:r>
            <w:r w:rsidRPr="00FF359E">
              <w:t xml:space="preserve"> 29 Федерального закона №273-ФЗ </w:t>
            </w:r>
            <w:r>
              <w:t>«</w:t>
            </w:r>
            <w:r w:rsidRPr="00FF359E">
              <w:t>Об образовании в Российской Федерации</w:t>
            </w:r>
            <w:r>
              <w:t>»</w:t>
            </w:r>
          </w:p>
        </w:tc>
        <w:tc>
          <w:tcPr>
            <w:tcW w:w="519" w:type="pct"/>
          </w:tcPr>
          <w:p w:rsidR="004746F6" w:rsidRDefault="004746F6" w:rsidP="00FD2562">
            <w:pPr>
              <w:ind w:right="-90"/>
              <w:rPr>
                <w:spacing w:val="-8"/>
              </w:rPr>
            </w:pPr>
            <w:r>
              <w:rPr>
                <w:spacing w:val="-8"/>
              </w:rPr>
              <w:t>С</w:t>
            </w:r>
            <w:r w:rsidRPr="00FF359E">
              <w:rPr>
                <w:spacing w:val="-8"/>
              </w:rPr>
              <w:t>оответствует/</w:t>
            </w:r>
          </w:p>
          <w:p w:rsidR="004746F6" w:rsidRPr="00FF359E" w:rsidRDefault="004746F6" w:rsidP="00FD2562">
            <w:pPr>
              <w:ind w:right="-90"/>
              <w:rPr>
                <w:spacing w:val="-8"/>
              </w:rPr>
            </w:pPr>
            <w:r w:rsidRPr="00FF359E">
              <w:rPr>
                <w:spacing w:val="-8"/>
              </w:rPr>
              <w:t>не соответствует</w:t>
            </w:r>
          </w:p>
        </w:tc>
        <w:tc>
          <w:tcPr>
            <w:tcW w:w="389" w:type="pct"/>
          </w:tcPr>
          <w:p w:rsidR="004746F6" w:rsidRPr="00FF359E" w:rsidRDefault="004746F6" w:rsidP="00FD2562"/>
        </w:tc>
        <w:tc>
          <w:tcPr>
            <w:tcW w:w="521" w:type="pct"/>
          </w:tcPr>
          <w:p w:rsidR="004746F6" w:rsidRPr="00FF359E" w:rsidRDefault="004746F6" w:rsidP="00FD2562"/>
        </w:tc>
        <w:tc>
          <w:tcPr>
            <w:tcW w:w="451" w:type="pct"/>
          </w:tcPr>
          <w:p w:rsidR="004746F6" w:rsidRPr="00FF359E" w:rsidRDefault="004746F6" w:rsidP="00FD2562"/>
        </w:tc>
      </w:tr>
    </w:tbl>
    <w:p w:rsidR="004746F6" w:rsidRDefault="004746F6" w:rsidP="004746F6">
      <w:pPr>
        <w:contextualSpacing/>
        <w:jc w:val="both"/>
      </w:pPr>
    </w:p>
    <w:p w:rsidR="00B35A65" w:rsidRDefault="00B35A65" w:rsidP="004746F6">
      <w:pPr>
        <w:contextualSpacing/>
        <w:jc w:val="both"/>
      </w:pPr>
    </w:p>
    <w:p w:rsidR="00B35A65" w:rsidRDefault="00B35A65" w:rsidP="004746F6">
      <w:pPr>
        <w:contextualSpacing/>
        <w:jc w:val="both"/>
      </w:pPr>
    </w:p>
    <w:p w:rsidR="00B35A65" w:rsidRDefault="00B35A65" w:rsidP="004746F6">
      <w:pPr>
        <w:contextualSpacing/>
        <w:jc w:val="both"/>
      </w:pPr>
    </w:p>
    <w:p w:rsidR="00835061" w:rsidRDefault="00835061" w:rsidP="004746F6">
      <w:pPr>
        <w:contextualSpacing/>
        <w:jc w:val="both"/>
      </w:pPr>
    </w:p>
    <w:p w:rsidR="00835061" w:rsidRDefault="00835061" w:rsidP="004746F6">
      <w:pPr>
        <w:contextualSpacing/>
        <w:jc w:val="both"/>
      </w:pPr>
    </w:p>
    <w:p w:rsidR="00835061" w:rsidRDefault="00835061" w:rsidP="004746F6">
      <w:pPr>
        <w:contextualSpacing/>
        <w:jc w:val="both"/>
      </w:pPr>
    </w:p>
    <w:p w:rsidR="00B35A65" w:rsidRPr="00D266A3" w:rsidRDefault="00B35A65" w:rsidP="004746F6">
      <w:pPr>
        <w:contextualSpacing/>
        <w:jc w:val="both"/>
      </w:pPr>
    </w:p>
    <w:p w:rsidR="004746F6" w:rsidRDefault="004746F6" w:rsidP="004746F6">
      <w:pPr>
        <w:jc w:val="right"/>
        <w:rPr>
          <w:i/>
        </w:rPr>
      </w:pPr>
    </w:p>
    <w:p w:rsidR="004746F6" w:rsidRPr="00C93467" w:rsidRDefault="004746F6" w:rsidP="004746F6">
      <w:pPr>
        <w:jc w:val="right"/>
        <w:rPr>
          <w:i/>
        </w:rPr>
      </w:pPr>
      <w:r w:rsidRPr="00C93467">
        <w:rPr>
          <w:i/>
        </w:rPr>
        <w:lastRenderedPageBreak/>
        <w:t>Приложение 3</w:t>
      </w:r>
    </w:p>
    <w:p w:rsidR="004746F6" w:rsidRDefault="004746F6" w:rsidP="004746F6">
      <w:pPr>
        <w:jc w:val="center"/>
        <w:rPr>
          <w:b/>
        </w:rPr>
      </w:pPr>
    </w:p>
    <w:p w:rsidR="004746F6" w:rsidRPr="00D266A3" w:rsidRDefault="004746F6" w:rsidP="004746F6">
      <w:pPr>
        <w:jc w:val="center"/>
        <w:rPr>
          <w:b/>
        </w:rPr>
      </w:pPr>
      <w:r>
        <w:rPr>
          <w:b/>
        </w:rPr>
        <w:t>Показатели о</w:t>
      </w:r>
      <w:r w:rsidRPr="00D266A3">
        <w:rPr>
          <w:b/>
        </w:rPr>
        <w:t xml:space="preserve">ценки предметных образовательных результатов 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6"/>
        <w:gridCol w:w="8115"/>
        <w:gridCol w:w="1641"/>
      </w:tblGrid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  <w:rPr>
                <w:b/>
              </w:rPr>
            </w:pPr>
            <w:r w:rsidRPr="00D266A3">
              <w:rPr>
                <w:b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Показатели о</w:t>
            </w:r>
            <w:r w:rsidRPr="00D266A3">
              <w:rPr>
                <w:b/>
              </w:rPr>
              <w:t>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F6" w:rsidRDefault="004746F6" w:rsidP="00FD2562">
            <w:pPr>
              <w:autoSpaceDE w:val="0"/>
              <w:autoSpaceDN w:val="0"/>
              <w:adjustRightInd w:val="0"/>
              <w:rPr>
                <w:b/>
              </w:rPr>
            </w:pPr>
            <w:r w:rsidRPr="00D266A3">
              <w:rPr>
                <w:b/>
              </w:rPr>
              <w:t xml:space="preserve">Единица </w:t>
            </w:r>
          </w:p>
          <w:p w:rsidR="004746F6" w:rsidRPr="00D266A3" w:rsidRDefault="004746F6" w:rsidP="00FD2562">
            <w:pPr>
              <w:autoSpaceDE w:val="0"/>
              <w:autoSpaceDN w:val="0"/>
              <w:adjustRightInd w:val="0"/>
              <w:rPr>
                <w:b/>
              </w:rPr>
            </w:pPr>
            <w:r w:rsidRPr="00D266A3">
              <w:rPr>
                <w:b/>
              </w:rPr>
              <w:t>измерения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</w:t>
            </w:r>
            <w:r>
              <w:t>нности учащихся, успевающих на «</w:t>
            </w:r>
            <w:r w:rsidRPr="00D266A3">
              <w:t>4</w:t>
            </w:r>
            <w:r>
              <w:t>» и «5»</w:t>
            </w:r>
            <w:r w:rsidRPr="00D266A3">
              <w:t xml:space="preserve">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B35A65" w:rsidRDefault="004746F6" w:rsidP="00855103">
            <w:pPr>
              <w:autoSpaceDE w:val="0"/>
              <w:autoSpaceDN w:val="0"/>
              <w:adjustRightInd w:val="0"/>
            </w:pPr>
            <w:r w:rsidRPr="00D266A3">
              <w:t xml:space="preserve">Средний балл </w:t>
            </w:r>
            <w:r>
              <w:t xml:space="preserve">ОГЭ </w:t>
            </w:r>
            <w:r w:rsidRPr="00D266A3">
              <w:t>выпускников 9</w:t>
            </w:r>
            <w:r>
              <w:t xml:space="preserve">-го </w:t>
            </w:r>
            <w:r w:rsidRPr="00D266A3">
              <w:t>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Б</w:t>
            </w:r>
            <w:r w:rsidRPr="00D266A3">
              <w:t>алл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 xml:space="preserve">Средний балл </w:t>
            </w:r>
            <w:r>
              <w:t>ОГЭ выпускников 9-го</w:t>
            </w:r>
            <w:r w:rsidRPr="00D266A3">
              <w:t xml:space="preserve">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Б</w:t>
            </w:r>
            <w:r w:rsidRPr="00D266A3">
              <w:t>алл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 xml:space="preserve">Средний балл </w:t>
            </w:r>
            <w:r>
              <w:t xml:space="preserve">ЕГЭ </w:t>
            </w:r>
            <w:r w:rsidRPr="00D266A3">
              <w:t>выпускников 11</w:t>
            </w:r>
            <w:r>
              <w:t>-го</w:t>
            </w:r>
            <w:r w:rsidRPr="00D266A3">
              <w:t xml:space="preserve">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Б</w:t>
            </w:r>
            <w:r w:rsidRPr="00D266A3">
              <w:t>алл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 xml:space="preserve">Средний балл </w:t>
            </w:r>
            <w:r>
              <w:t>ЕГЭ 11-го</w:t>
            </w:r>
            <w:r w:rsidRPr="00D266A3">
              <w:t xml:space="preserve">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Б</w:t>
            </w:r>
            <w:r w:rsidRPr="00D266A3">
              <w:t>алл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численности выпускников 9</w:t>
            </w:r>
            <w:r>
              <w:t>-го</w:t>
            </w:r>
            <w:r w:rsidRPr="00D266A3">
              <w:t xml:space="preserve"> класса, получивших неудовлетворительные результаты </w:t>
            </w:r>
            <w:r>
              <w:t>на ОГЭ</w:t>
            </w:r>
            <w:r w:rsidRPr="00D266A3">
              <w:t>порусскому языку, в общей численности выпускников 9</w:t>
            </w:r>
            <w:r>
              <w:t>-го</w:t>
            </w:r>
            <w:r w:rsidRPr="00D266A3"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численности выпускников 9</w:t>
            </w:r>
            <w:r>
              <w:t>-го</w:t>
            </w:r>
            <w:r w:rsidRPr="00D266A3">
              <w:t xml:space="preserve"> класса, получивших неудовлетворительные результаты на </w:t>
            </w:r>
            <w:r>
              <w:t xml:space="preserve">ОГЭ </w:t>
            </w:r>
            <w:r w:rsidRPr="00D266A3">
              <w:t>по математике, в общей численности выпускников 9</w:t>
            </w:r>
            <w:r>
              <w:t>-го</w:t>
            </w:r>
            <w:r w:rsidRPr="00D266A3"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численности выпускников 11</w:t>
            </w:r>
            <w:r>
              <w:t>-го</w:t>
            </w:r>
            <w:r w:rsidRPr="00D266A3">
              <w:t xml:space="preserve"> класса, получивших результаты ниже установленного минимального количества баллов </w:t>
            </w:r>
            <w:r>
              <w:t>ЕГЭ</w:t>
            </w:r>
            <w:r w:rsidRPr="00D266A3">
              <w:t xml:space="preserve"> по русскому языку, в общей численности выпускников 11</w:t>
            </w:r>
            <w:r>
              <w:t>-го</w:t>
            </w:r>
            <w:r w:rsidRPr="00D266A3"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численности выпускников 11</w:t>
            </w:r>
            <w:r>
              <w:t>-го</w:t>
            </w:r>
            <w:r w:rsidRPr="00D266A3">
              <w:t xml:space="preserve"> класса, получивших результаты ниже установленного минимального количества баллов </w:t>
            </w:r>
            <w:r>
              <w:t>ЕГЭ</w:t>
            </w:r>
            <w:r w:rsidRPr="00D266A3">
              <w:t xml:space="preserve"> по математике, в общей численности выпускников 11</w:t>
            </w:r>
            <w:r>
              <w:t>-го</w:t>
            </w:r>
            <w:r w:rsidRPr="00D266A3"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численности выпускников 9</w:t>
            </w:r>
            <w:r>
              <w:t>-го</w:t>
            </w:r>
            <w:r w:rsidRPr="00D266A3">
              <w:t xml:space="preserve"> класса, не получивших аттестаты об основном общем образовании, в общей численности выпускников 9</w:t>
            </w:r>
            <w:r>
              <w:t>-го</w:t>
            </w:r>
            <w:r w:rsidRPr="00D266A3"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численности выпускников 11</w:t>
            </w:r>
            <w:r>
              <w:t>-го</w:t>
            </w:r>
            <w:r w:rsidRPr="00D266A3">
              <w:t xml:space="preserve"> класса, не получивших аттестаты о среднем общем образовании, в общей численности выпускников 11</w:t>
            </w:r>
            <w:r>
              <w:t>-го</w:t>
            </w:r>
            <w:r w:rsidRPr="00D266A3"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численности выпускников 9</w:t>
            </w:r>
            <w:r>
              <w:t>-го</w:t>
            </w:r>
            <w:r w:rsidRPr="00D266A3">
              <w:t xml:space="preserve"> класса, получивших аттестаты об основном общем образовании с отличием, в общей численности выпускников 9</w:t>
            </w:r>
            <w:r>
              <w:t>-го</w:t>
            </w:r>
            <w:r w:rsidRPr="00D266A3"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численности выпускников 11</w:t>
            </w:r>
            <w:r>
              <w:t>-го</w:t>
            </w:r>
            <w:r w:rsidRPr="00D266A3">
              <w:t xml:space="preserve"> класса, получивших аттестаты о среднем общем образовании с отличием, в общей численности выпускников 11</w:t>
            </w:r>
            <w:r>
              <w:t>-го</w:t>
            </w:r>
            <w:r w:rsidRPr="00D266A3">
              <w:t xml:space="preserve">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 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 w:rsidRPr="00D266A3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  <w:tr w:rsidR="004746F6" w:rsidRPr="008D7DE3" w:rsidTr="00FD256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–</w:t>
            </w:r>
            <w:r w:rsidRPr="00D266A3">
              <w:t xml:space="preserve">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6" w:rsidRPr="00D266A3" w:rsidRDefault="004746F6" w:rsidP="00FD2562">
            <w:pPr>
              <w:autoSpaceDE w:val="0"/>
              <w:autoSpaceDN w:val="0"/>
              <w:adjustRightInd w:val="0"/>
            </w:pPr>
            <w:r>
              <w:t>Ч</w:t>
            </w:r>
            <w:r w:rsidRPr="00D266A3">
              <w:t>ел</w:t>
            </w:r>
            <w:r>
              <w:t xml:space="preserve">. </w:t>
            </w:r>
            <w:r w:rsidRPr="00D266A3">
              <w:t>/%</w:t>
            </w:r>
          </w:p>
        </w:tc>
      </w:tr>
    </w:tbl>
    <w:p w:rsidR="004746F6" w:rsidRPr="00D266A3" w:rsidRDefault="004746F6" w:rsidP="004746F6">
      <w:pPr>
        <w:contextualSpacing/>
        <w:jc w:val="both"/>
      </w:pPr>
    </w:p>
    <w:p w:rsidR="004746F6" w:rsidRDefault="004746F6" w:rsidP="004746F6"/>
    <w:p w:rsidR="004746F6" w:rsidRDefault="004746F6" w:rsidP="004746F6"/>
    <w:p w:rsidR="004746F6" w:rsidRPr="00D266A3" w:rsidRDefault="004746F6" w:rsidP="004746F6">
      <w:pPr>
        <w:sectPr w:rsidR="004746F6" w:rsidRPr="00D266A3" w:rsidSect="00BD13DA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4746F6" w:rsidRPr="00C93467" w:rsidRDefault="004746F6" w:rsidP="004746F6">
      <w:pPr>
        <w:jc w:val="right"/>
        <w:rPr>
          <w:i/>
        </w:rPr>
      </w:pPr>
      <w:r w:rsidRPr="00C93467">
        <w:rPr>
          <w:i/>
        </w:rPr>
        <w:lastRenderedPageBreak/>
        <w:t>Приложение 4</w:t>
      </w:r>
    </w:p>
    <w:p w:rsidR="004746F6" w:rsidRPr="00D266A3" w:rsidRDefault="004746F6" w:rsidP="004746F6">
      <w:pPr>
        <w:jc w:val="right"/>
      </w:pPr>
    </w:p>
    <w:p w:rsidR="004746F6" w:rsidRPr="00D266A3" w:rsidRDefault="004746F6" w:rsidP="004746F6">
      <w:pPr>
        <w:jc w:val="center"/>
        <w:rPr>
          <w:b/>
          <w:iCs/>
        </w:rPr>
      </w:pPr>
      <w:r>
        <w:rPr>
          <w:b/>
          <w:iCs/>
        </w:rPr>
        <w:t>Показатели о</w:t>
      </w:r>
      <w:r w:rsidRPr="00D266A3">
        <w:rPr>
          <w:b/>
          <w:iCs/>
        </w:rPr>
        <w:t>ценк</w:t>
      </w:r>
      <w:r>
        <w:rPr>
          <w:b/>
          <w:iCs/>
        </w:rPr>
        <w:t>и</w:t>
      </w:r>
      <w:r w:rsidR="00F54B88">
        <w:rPr>
          <w:b/>
          <w:iCs/>
        </w:rPr>
        <w:t xml:space="preserve"> </w:t>
      </w:r>
      <w:bookmarkStart w:id="0" w:name="_GoBack"/>
      <w:bookmarkEnd w:id="0"/>
      <w:r w:rsidRPr="00D266A3">
        <w:rPr>
          <w:b/>
          <w:iCs/>
        </w:rPr>
        <w:t xml:space="preserve">метапредметных образовательных результатов </w:t>
      </w:r>
    </w:p>
    <w:p w:rsidR="004746F6" w:rsidRPr="00D266A3" w:rsidRDefault="004746F6" w:rsidP="004746F6">
      <w:pPr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3292"/>
        <w:gridCol w:w="3492"/>
        <w:gridCol w:w="3724"/>
        <w:gridCol w:w="1968"/>
      </w:tblGrid>
      <w:tr w:rsidR="004746F6" w:rsidRPr="008D7DE3" w:rsidTr="00FD2562">
        <w:tc>
          <w:tcPr>
            <w:tcW w:w="2310" w:type="dxa"/>
            <w:vMerge w:val="restart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 xml:space="preserve">Группа </w:t>
            </w:r>
          </w:p>
          <w:p w:rsidR="004746F6" w:rsidRPr="008D7DE3" w:rsidRDefault="004746F6" w:rsidP="00FD2562">
            <w:pPr>
              <w:rPr>
                <w:b/>
                <w:iCs/>
              </w:rPr>
            </w:pPr>
            <w:r w:rsidRPr="008D7DE3">
              <w:rPr>
                <w:b/>
              </w:rPr>
              <w:t>метапредметных образовательных результатов</w:t>
            </w:r>
          </w:p>
        </w:tc>
        <w:tc>
          <w:tcPr>
            <w:tcW w:w="10508" w:type="dxa"/>
            <w:gridSpan w:val="3"/>
          </w:tcPr>
          <w:p w:rsidR="004746F6" w:rsidRPr="00B35A65" w:rsidRDefault="004746F6" w:rsidP="00855103">
            <w:pPr>
              <w:rPr>
                <w:b/>
              </w:rPr>
            </w:pPr>
            <w:r w:rsidRPr="008D7DE3">
              <w:rPr>
                <w:b/>
                <w:iCs/>
              </w:rPr>
              <w:t xml:space="preserve">Показатели оценки метапредметных образовательных результатов </w:t>
            </w:r>
          </w:p>
        </w:tc>
        <w:tc>
          <w:tcPr>
            <w:tcW w:w="1968" w:type="dxa"/>
            <w:vMerge w:val="restart"/>
          </w:tcPr>
          <w:p w:rsidR="004746F6" w:rsidRPr="008D7DE3" w:rsidRDefault="004746F6" w:rsidP="00FD2562">
            <w:pPr>
              <w:rPr>
                <w:b/>
                <w:iCs/>
              </w:rPr>
            </w:pPr>
            <w:r w:rsidRPr="008D7DE3">
              <w:rPr>
                <w:b/>
              </w:rPr>
              <w:t>Форма и метод оценки</w:t>
            </w:r>
          </w:p>
        </w:tc>
      </w:tr>
      <w:tr w:rsidR="004746F6" w:rsidRPr="008D7DE3" w:rsidTr="00FD2562">
        <w:trPr>
          <w:trHeight w:val="641"/>
        </w:trPr>
        <w:tc>
          <w:tcPr>
            <w:tcW w:w="2310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  <w:tc>
          <w:tcPr>
            <w:tcW w:w="3292" w:type="dxa"/>
            <w:vAlign w:val="center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>Уровень начального</w:t>
            </w:r>
          </w:p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>общего образования</w:t>
            </w:r>
          </w:p>
        </w:tc>
        <w:tc>
          <w:tcPr>
            <w:tcW w:w="3492" w:type="dxa"/>
            <w:vAlign w:val="center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 xml:space="preserve">Уровень основного </w:t>
            </w:r>
          </w:p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>общего образования</w:t>
            </w:r>
          </w:p>
        </w:tc>
        <w:tc>
          <w:tcPr>
            <w:tcW w:w="3724" w:type="dxa"/>
            <w:vAlign w:val="center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 xml:space="preserve">Уровень среднего </w:t>
            </w:r>
          </w:p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>общего образования</w:t>
            </w:r>
          </w:p>
        </w:tc>
        <w:tc>
          <w:tcPr>
            <w:tcW w:w="1968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</w:tr>
      <w:tr w:rsidR="004746F6" w:rsidRPr="008D7DE3" w:rsidTr="00FD2562">
        <w:tc>
          <w:tcPr>
            <w:tcW w:w="2310" w:type="dxa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 xml:space="preserve">Метапредметные понятия </w:t>
            </w:r>
          </w:p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>и термины</w:t>
            </w:r>
          </w:p>
        </w:tc>
        <w:tc>
          <w:tcPr>
            <w:tcW w:w="3292" w:type="dxa"/>
          </w:tcPr>
          <w:p w:rsidR="004746F6" w:rsidRPr="00B35A65" w:rsidRDefault="004746F6" w:rsidP="00FD2562">
            <w:pPr>
              <w:tabs>
                <w:tab w:val="left" w:pos="142"/>
              </w:tabs>
            </w:pPr>
            <w:r w:rsidRPr="008D7DE3">
              <w:t>Слово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Число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Знак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Признак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Определение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Информация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Цель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Результат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Реальный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Виртуальный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 xml:space="preserve">Практический 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Теоретический</w:t>
            </w:r>
          </w:p>
          <w:p w:rsidR="004746F6" w:rsidRPr="008D7DE3" w:rsidRDefault="004746F6" w:rsidP="00FD2562">
            <w:pPr>
              <w:rPr>
                <w:b/>
              </w:rPr>
            </w:pPr>
          </w:p>
        </w:tc>
        <w:tc>
          <w:tcPr>
            <w:tcW w:w="3492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Процесс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Явление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 xml:space="preserve">Общее 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Частное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Причина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Следствие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Закономерность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Тенденция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Объект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Субъект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Анализ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Синтез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 xml:space="preserve">Гипотетический </w:t>
            </w:r>
          </w:p>
          <w:p w:rsidR="004746F6" w:rsidRPr="008D7DE3" w:rsidRDefault="004746F6" w:rsidP="00FD2562">
            <w:pPr>
              <w:rPr>
                <w:b/>
              </w:rPr>
            </w:pPr>
            <w:r w:rsidRPr="008D7DE3">
              <w:t>Вероятностный</w:t>
            </w:r>
          </w:p>
        </w:tc>
        <w:tc>
          <w:tcPr>
            <w:tcW w:w="3724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Индивид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 xml:space="preserve">Личность 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Духовное (волевое)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Душевное (психическое)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Сознание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Самосознание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Детерминация</w:t>
            </w:r>
          </w:p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Интеграция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Экстраполяция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4746F6" w:rsidRPr="008D7DE3" w:rsidRDefault="004746F6" w:rsidP="00FD2562">
            <w:pPr>
              <w:rPr>
                <w:b/>
              </w:rPr>
            </w:pPr>
            <w:r w:rsidRPr="008D7DE3">
              <w:t>Синергия</w:t>
            </w:r>
          </w:p>
        </w:tc>
        <w:tc>
          <w:tcPr>
            <w:tcW w:w="1968" w:type="dxa"/>
          </w:tcPr>
          <w:p w:rsidR="004746F6" w:rsidRPr="008D7DE3" w:rsidRDefault="004746F6" w:rsidP="00FD2562">
            <w:r w:rsidRPr="008D7DE3">
              <w:t>Опрос письменный</w:t>
            </w:r>
          </w:p>
        </w:tc>
      </w:tr>
      <w:tr w:rsidR="004746F6" w:rsidRPr="008D7DE3" w:rsidTr="00FD2562">
        <w:tc>
          <w:tcPr>
            <w:tcW w:w="2310" w:type="dxa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t>Личностные УУД</w:t>
            </w:r>
          </w:p>
        </w:tc>
        <w:tc>
          <w:tcPr>
            <w:tcW w:w="3292" w:type="dxa"/>
          </w:tcPr>
          <w:p w:rsidR="004746F6" w:rsidRPr="008D7DE3" w:rsidRDefault="004746F6" w:rsidP="00FD2562">
            <w:r w:rsidRPr="008D7DE3">
              <w:t>Смыслобразование и морально-этическая ориентация в вопросах:</w:t>
            </w:r>
          </w:p>
          <w:p w:rsidR="004746F6" w:rsidRPr="008D7DE3" w:rsidRDefault="004746F6" w:rsidP="00FD2562">
            <w:r w:rsidRPr="008D7DE3">
              <w:t>– саморегуляции поведения;</w:t>
            </w:r>
          </w:p>
          <w:p w:rsidR="004746F6" w:rsidRPr="008D7DE3" w:rsidRDefault="004746F6" w:rsidP="00FD2562">
            <w:r w:rsidRPr="008D7DE3">
              <w:t>– взаимодействия с окружающими;</w:t>
            </w:r>
          </w:p>
          <w:p w:rsidR="004746F6" w:rsidRPr="008D7DE3" w:rsidRDefault="004746F6" w:rsidP="00FD2562">
            <w:r w:rsidRPr="008D7DE3">
              <w:t>– здорового образа жизни</w:t>
            </w:r>
          </w:p>
        </w:tc>
        <w:tc>
          <w:tcPr>
            <w:tcW w:w="3492" w:type="dxa"/>
          </w:tcPr>
          <w:p w:rsidR="004746F6" w:rsidRPr="008D7DE3" w:rsidRDefault="004746F6" w:rsidP="00FD2562">
            <w:r w:rsidRPr="008D7DE3">
              <w:t>Смыслобразование и морально-этическая ориентация в вопросах:</w:t>
            </w:r>
          </w:p>
          <w:p w:rsidR="004746F6" w:rsidRPr="008D7DE3" w:rsidRDefault="004746F6" w:rsidP="00FD2562">
            <w:r w:rsidRPr="008D7DE3">
              <w:t>– индивидуального стиля познавательной деятельности;</w:t>
            </w:r>
          </w:p>
          <w:p w:rsidR="004746F6" w:rsidRPr="008D7DE3" w:rsidRDefault="004746F6" w:rsidP="00FD2562">
            <w:r w:rsidRPr="008D7DE3">
              <w:t>– эффективной коммуникации;</w:t>
            </w:r>
          </w:p>
          <w:p w:rsidR="004746F6" w:rsidRPr="008D7DE3" w:rsidRDefault="004746F6" w:rsidP="00FD2562">
            <w:r w:rsidRPr="008D7DE3">
              <w:t>– ответственности за собственные поступки</w:t>
            </w:r>
            <w:r>
              <w:t>,</w:t>
            </w:r>
            <w:r w:rsidRPr="008D7DE3">
              <w:t xml:space="preserve"> нравственного долга;</w:t>
            </w:r>
          </w:p>
          <w:p w:rsidR="004746F6" w:rsidRPr="008D7DE3" w:rsidRDefault="004746F6" w:rsidP="00FD2562">
            <w:r w:rsidRPr="008D7DE3">
              <w:t>– гражданской активности;</w:t>
            </w:r>
          </w:p>
          <w:p w:rsidR="004746F6" w:rsidRPr="008D7DE3" w:rsidRDefault="004746F6" w:rsidP="00FD2562">
            <w:pPr>
              <w:rPr>
                <w:b/>
              </w:rPr>
            </w:pPr>
            <w:r w:rsidRPr="008D7DE3">
              <w:t>– отношения к труду и выбору профессии</w:t>
            </w:r>
          </w:p>
        </w:tc>
        <w:tc>
          <w:tcPr>
            <w:tcW w:w="3724" w:type="dxa"/>
          </w:tcPr>
          <w:p w:rsidR="004746F6" w:rsidRPr="008D7DE3" w:rsidRDefault="004746F6" w:rsidP="00FD2562">
            <w:r w:rsidRPr="008D7DE3">
              <w:t>Смыслобразование и морально-этическая ориентация в вопросах:</w:t>
            </w:r>
          </w:p>
          <w:p w:rsidR="004746F6" w:rsidRPr="008D7DE3" w:rsidRDefault="004746F6" w:rsidP="00FD2562">
            <w:r w:rsidRPr="008D7DE3">
              <w:t>– выбора жизненной стратегии, построения карьеры;</w:t>
            </w:r>
          </w:p>
          <w:p w:rsidR="004746F6" w:rsidRPr="008D7DE3" w:rsidRDefault="004746F6" w:rsidP="00FD2562">
            <w:r w:rsidRPr="008D7DE3">
              <w:t>– средств и методов самоактуализации в условиях информационного общества;</w:t>
            </w:r>
          </w:p>
          <w:p w:rsidR="004746F6" w:rsidRPr="008D7DE3" w:rsidRDefault="004746F6" w:rsidP="00FD2562">
            <w:r w:rsidRPr="008D7DE3">
              <w:t>– морального выбора;</w:t>
            </w:r>
          </w:p>
          <w:p w:rsidR="004746F6" w:rsidRPr="008D7DE3" w:rsidRDefault="004746F6" w:rsidP="00FD2562">
            <w:r w:rsidRPr="008D7DE3">
              <w:t>– взаимоотношения полов, создания семьи;</w:t>
            </w:r>
          </w:p>
          <w:p w:rsidR="004746F6" w:rsidRPr="008D7DE3" w:rsidRDefault="004746F6" w:rsidP="00FD2562">
            <w:r w:rsidRPr="008D7DE3">
              <w:t>– готовности к активной гражданской практике; российской идентичности;</w:t>
            </w:r>
          </w:p>
          <w:p w:rsidR="004746F6" w:rsidRPr="008D7DE3" w:rsidRDefault="004746F6" w:rsidP="00FD2562">
            <w:pPr>
              <w:rPr>
                <w:b/>
              </w:rPr>
            </w:pPr>
            <w:r w:rsidRPr="008D7DE3">
              <w:t>– отношения к религии как форме мировоззрения</w:t>
            </w:r>
          </w:p>
        </w:tc>
        <w:tc>
          <w:tcPr>
            <w:tcW w:w="1968" w:type="dxa"/>
          </w:tcPr>
          <w:p w:rsidR="004746F6" w:rsidRPr="00D266A3" w:rsidRDefault="004746F6" w:rsidP="00FD2562">
            <w:pPr>
              <w:rPr>
                <w:iCs/>
              </w:rPr>
            </w:pPr>
            <w:r w:rsidRPr="00D266A3">
              <w:rPr>
                <w:iCs/>
              </w:rPr>
              <w:t xml:space="preserve">Ежегодно, </w:t>
            </w:r>
          </w:p>
          <w:p w:rsidR="004746F6" w:rsidRPr="008D7DE3" w:rsidRDefault="004746F6" w:rsidP="00FD2562">
            <w:r w:rsidRPr="00D266A3">
              <w:rPr>
                <w:iCs/>
              </w:rPr>
              <w:t>в конце учебного года</w:t>
            </w:r>
          </w:p>
        </w:tc>
      </w:tr>
      <w:tr w:rsidR="004746F6" w:rsidRPr="008D7DE3" w:rsidTr="00FD2562">
        <w:tc>
          <w:tcPr>
            <w:tcW w:w="2310" w:type="dxa"/>
            <w:vMerge w:val="restart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rPr>
                <w:b/>
              </w:rPr>
              <w:lastRenderedPageBreak/>
              <w:t>Регулятивные УУД</w:t>
            </w:r>
          </w:p>
        </w:tc>
        <w:tc>
          <w:tcPr>
            <w:tcW w:w="10508" w:type="dxa"/>
            <w:gridSpan w:val="3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t>Способность принимать и сохранять цели учебной деятельности</w:t>
            </w:r>
          </w:p>
        </w:tc>
        <w:tc>
          <w:tcPr>
            <w:tcW w:w="1968" w:type="dxa"/>
            <w:vMerge w:val="restart"/>
          </w:tcPr>
          <w:p w:rsidR="004746F6" w:rsidRPr="00D266A3" w:rsidRDefault="004746F6" w:rsidP="00FD2562">
            <w:pPr>
              <w:rPr>
                <w:iCs/>
              </w:rPr>
            </w:pPr>
            <w:r w:rsidRPr="00D266A3">
              <w:rPr>
                <w:iCs/>
              </w:rPr>
              <w:t xml:space="preserve">Ежегодно, </w:t>
            </w:r>
          </w:p>
          <w:p w:rsidR="004746F6" w:rsidRPr="008D7DE3" w:rsidRDefault="004746F6" w:rsidP="00FD2562">
            <w:r w:rsidRPr="00D266A3">
              <w:rPr>
                <w:iCs/>
              </w:rPr>
              <w:t>в конце учебного года</w:t>
            </w:r>
          </w:p>
        </w:tc>
      </w:tr>
      <w:tr w:rsidR="004746F6" w:rsidRPr="008D7DE3" w:rsidTr="00FD2562">
        <w:tc>
          <w:tcPr>
            <w:tcW w:w="2310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  <w:tc>
          <w:tcPr>
            <w:tcW w:w="3292" w:type="dxa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t>Освоение способов решения проблем творческого и поискового характера</w:t>
            </w:r>
          </w:p>
        </w:tc>
        <w:tc>
          <w:tcPr>
            <w:tcW w:w="3492" w:type="dxa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724" w:type="dxa"/>
          </w:tcPr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1968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</w:tr>
      <w:tr w:rsidR="004746F6" w:rsidRPr="008D7DE3" w:rsidTr="00FD2562">
        <w:tc>
          <w:tcPr>
            <w:tcW w:w="2310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  <w:tc>
          <w:tcPr>
            <w:tcW w:w="3292" w:type="dxa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t>Умение планировать, контролировать и оценивать свои учебные действия</w:t>
            </w:r>
          </w:p>
        </w:tc>
        <w:tc>
          <w:tcPr>
            <w:tcW w:w="3492" w:type="dxa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3724" w:type="dxa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1968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</w:tr>
      <w:tr w:rsidR="004746F6" w:rsidRPr="008D7DE3" w:rsidTr="00FD2562">
        <w:tc>
          <w:tcPr>
            <w:tcW w:w="2310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  <w:tc>
          <w:tcPr>
            <w:tcW w:w="10508" w:type="dxa"/>
            <w:gridSpan w:val="3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968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</w:tr>
      <w:tr w:rsidR="004746F6" w:rsidRPr="008D7DE3" w:rsidTr="00FD2562">
        <w:tc>
          <w:tcPr>
            <w:tcW w:w="2310" w:type="dxa"/>
            <w:vMerge w:val="restart"/>
          </w:tcPr>
          <w:p w:rsidR="004746F6" w:rsidRPr="008D7DE3" w:rsidRDefault="004746F6" w:rsidP="00FD2562">
            <w:pPr>
              <w:tabs>
                <w:tab w:val="left" w:pos="142"/>
              </w:tabs>
              <w:rPr>
                <w:b/>
              </w:rPr>
            </w:pPr>
            <w:r w:rsidRPr="008D7DE3">
              <w:rPr>
                <w:b/>
              </w:rPr>
              <w:t>Познавательные УУД</w:t>
            </w:r>
          </w:p>
        </w:tc>
        <w:tc>
          <w:tcPr>
            <w:tcW w:w="3292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7216" w:type="dxa"/>
            <w:gridSpan w:val="2"/>
          </w:tcPr>
          <w:p w:rsidR="004746F6" w:rsidRPr="008D7DE3" w:rsidRDefault="004746F6" w:rsidP="00FD2562">
            <w:pPr>
              <w:rPr>
                <w:b/>
              </w:rPr>
            </w:pPr>
            <w:r w:rsidRPr="008D7DE3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968" w:type="dxa"/>
            <w:vMerge w:val="restart"/>
          </w:tcPr>
          <w:p w:rsidR="004746F6" w:rsidRPr="00D266A3" w:rsidRDefault="004746F6" w:rsidP="00FD2562">
            <w:pPr>
              <w:rPr>
                <w:iCs/>
              </w:rPr>
            </w:pPr>
            <w:r w:rsidRPr="00D266A3">
              <w:rPr>
                <w:iCs/>
              </w:rPr>
              <w:t xml:space="preserve">Ежегодно, </w:t>
            </w:r>
          </w:p>
          <w:p w:rsidR="004746F6" w:rsidRPr="008D7DE3" w:rsidRDefault="004746F6" w:rsidP="00FD2562">
            <w:r w:rsidRPr="00D266A3">
              <w:rPr>
                <w:iCs/>
              </w:rPr>
              <w:t>в конце учебного года</w:t>
            </w:r>
          </w:p>
        </w:tc>
      </w:tr>
      <w:tr w:rsidR="004746F6" w:rsidRPr="008D7DE3" w:rsidTr="00FD2562">
        <w:tc>
          <w:tcPr>
            <w:tcW w:w="2310" w:type="dxa"/>
            <w:vMerge/>
          </w:tcPr>
          <w:p w:rsidR="004746F6" w:rsidRPr="008D7DE3" w:rsidRDefault="004746F6" w:rsidP="00FD2562">
            <w:pPr>
              <w:tabs>
                <w:tab w:val="left" w:pos="142"/>
              </w:tabs>
            </w:pPr>
          </w:p>
        </w:tc>
        <w:tc>
          <w:tcPr>
            <w:tcW w:w="3292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Активное использование речевых средств и ИКТ</w:t>
            </w:r>
          </w:p>
        </w:tc>
        <w:tc>
          <w:tcPr>
            <w:tcW w:w="3492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Умение осознанно использовать речевые средства</w:t>
            </w:r>
          </w:p>
        </w:tc>
        <w:tc>
          <w:tcPr>
            <w:tcW w:w="3724" w:type="dxa"/>
          </w:tcPr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Владение языковыми средствами;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1968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</w:tr>
      <w:tr w:rsidR="004746F6" w:rsidRPr="008D7DE3" w:rsidTr="00FD2562">
        <w:tc>
          <w:tcPr>
            <w:tcW w:w="2310" w:type="dxa"/>
            <w:vMerge/>
          </w:tcPr>
          <w:p w:rsidR="004746F6" w:rsidRPr="008D7DE3" w:rsidRDefault="004746F6" w:rsidP="00FD2562">
            <w:pPr>
              <w:tabs>
                <w:tab w:val="left" w:pos="142"/>
              </w:tabs>
            </w:pPr>
          </w:p>
        </w:tc>
        <w:tc>
          <w:tcPr>
            <w:tcW w:w="3292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7216" w:type="dxa"/>
            <w:gridSpan w:val="2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1968" w:type="dxa"/>
            <w:vMerge/>
          </w:tcPr>
          <w:p w:rsidR="004746F6" w:rsidRPr="008D7DE3" w:rsidRDefault="004746F6" w:rsidP="00FD2562">
            <w:pPr>
              <w:rPr>
                <w:b/>
              </w:rPr>
            </w:pPr>
          </w:p>
        </w:tc>
      </w:tr>
      <w:tr w:rsidR="004746F6" w:rsidRPr="008D7DE3" w:rsidTr="00FD2562">
        <w:tc>
          <w:tcPr>
            <w:tcW w:w="2310" w:type="dxa"/>
            <w:vMerge/>
          </w:tcPr>
          <w:p w:rsidR="004746F6" w:rsidRPr="008D7DE3" w:rsidRDefault="004746F6" w:rsidP="00FD2562">
            <w:pPr>
              <w:tabs>
                <w:tab w:val="left" w:pos="142"/>
              </w:tabs>
            </w:pPr>
          </w:p>
        </w:tc>
        <w:tc>
          <w:tcPr>
            <w:tcW w:w="3292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Использование ИКТ-технологий в учебной деятельности</w:t>
            </w:r>
          </w:p>
        </w:tc>
        <w:tc>
          <w:tcPr>
            <w:tcW w:w="3492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Формирование и развитие компетентности в области ИКТ</w:t>
            </w:r>
          </w:p>
        </w:tc>
        <w:tc>
          <w:tcPr>
            <w:tcW w:w="3724" w:type="dxa"/>
          </w:tcPr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ИКТ в решении когнитивных, коммуникативных и организационных задач с 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1968" w:type="dxa"/>
          </w:tcPr>
          <w:p w:rsidR="004746F6" w:rsidRPr="00D266A3" w:rsidRDefault="004746F6" w:rsidP="00FD2562">
            <w:pPr>
              <w:rPr>
                <w:iCs/>
              </w:rPr>
            </w:pPr>
            <w:r w:rsidRPr="00D266A3">
              <w:rPr>
                <w:iCs/>
              </w:rPr>
              <w:lastRenderedPageBreak/>
              <w:t xml:space="preserve">Ежегодно, </w:t>
            </w:r>
          </w:p>
          <w:p w:rsidR="004746F6" w:rsidRPr="008D7DE3" w:rsidRDefault="004746F6" w:rsidP="00FD2562">
            <w:r w:rsidRPr="00D266A3">
              <w:rPr>
                <w:iCs/>
              </w:rPr>
              <w:t>в конце учебного года</w:t>
            </w:r>
          </w:p>
        </w:tc>
      </w:tr>
      <w:tr w:rsidR="004746F6" w:rsidRPr="008D7DE3" w:rsidTr="00FD2562">
        <w:tc>
          <w:tcPr>
            <w:tcW w:w="2310" w:type="dxa"/>
            <w:vMerge w:val="restart"/>
          </w:tcPr>
          <w:p w:rsidR="004746F6" w:rsidRPr="008D7DE3" w:rsidRDefault="004746F6" w:rsidP="00FD2562">
            <w:pPr>
              <w:tabs>
                <w:tab w:val="left" w:pos="142"/>
              </w:tabs>
              <w:rPr>
                <w:b/>
              </w:rPr>
            </w:pPr>
            <w:r w:rsidRPr="008D7DE3">
              <w:rPr>
                <w:b/>
              </w:rPr>
              <w:t>Коммуникативные УУД</w:t>
            </w:r>
          </w:p>
        </w:tc>
        <w:tc>
          <w:tcPr>
            <w:tcW w:w="3292" w:type="dxa"/>
          </w:tcPr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диалоге;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опыт презентаций;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текстов художественного стиля;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речи не менее трех изобразительно-выразительных средств языка</w:t>
            </w:r>
          </w:p>
        </w:tc>
        <w:tc>
          <w:tcPr>
            <w:tcW w:w="3492" w:type="dxa"/>
          </w:tcPr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дискуссии;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опыта презентаций;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текстов художественного, публицистического и научно-популярного стилей;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речи не менее семи изобразительно-выразительных средств</w:t>
            </w:r>
          </w:p>
        </w:tc>
        <w:tc>
          <w:tcPr>
            <w:tcW w:w="3724" w:type="dxa"/>
          </w:tcPr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участие в дебатах;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устойчивые навыки презентаций;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владение всеми функциональными стилями;</w:t>
            </w:r>
          </w:p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владение всеми основными изобразительно-выразительными средствами языка</w:t>
            </w:r>
          </w:p>
        </w:tc>
        <w:tc>
          <w:tcPr>
            <w:tcW w:w="1968" w:type="dxa"/>
          </w:tcPr>
          <w:p w:rsidR="004746F6" w:rsidRPr="00D266A3" w:rsidRDefault="004746F6" w:rsidP="00FD2562">
            <w:pPr>
              <w:rPr>
                <w:iCs/>
              </w:rPr>
            </w:pPr>
            <w:r w:rsidRPr="00D266A3">
              <w:rPr>
                <w:iCs/>
              </w:rPr>
              <w:t xml:space="preserve">Ежегодно, </w:t>
            </w:r>
          </w:p>
          <w:p w:rsidR="004746F6" w:rsidRPr="008D7DE3" w:rsidRDefault="004746F6" w:rsidP="00FD2562">
            <w:r w:rsidRPr="00D266A3">
              <w:rPr>
                <w:iCs/>
              </w:rPr>
              <w:t>в конце учебного года</w:t>
            </w:r>
          </w:p>
        </w:tc>
      </w:tr>
      <w:tr w:rsidR="004746F6" w:rsidRPr="008D7DE3" w:rsidTr="00FD2562">
        <w:tc>
          <w:tcPr>
            <w:tcW w:w="2310" w:type="dxa"/>
            <w:vMerge/>
          </w:tcPr>
          <w:p w:rsidR="004746F6" w:rsidRPr="008D7DE3" w:rsidRDefault="004746F6" w:rsidP="00FD2562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3292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rPr>
                <w:spacing w:val="-2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492" w:type="dxa"/>
          </w:tcPr>
          <w:p w:rsidR="004746F6" w:rsidRPr="008D7DE3" w:rsidRDefault="004746F6" w:rsidP="00FD2562">
            <w:pPr>
              <w:tabs>
                <w:tab w:val="left" w:pos="142"/>
              </w:tabs>
            </w:pPr>
            <w:r w:rsidRPr="008D7DE3">
              <w:t>Умение организовывать учебное сотрудничество со сверстниками и педагогами</w:t>
            </w:r>
          </w:p>
        </w:tc>
        <w:tc>
          <w:tcPr>
            <w:tcW w:w="3724" w:type="dxa"/>
          </w:tcPr>
          <w:p w:rsidR="004746F6" w:rsidRPr="008D7DE3" w:rsidRDefault="004746F6" w:rsidP="00FD2562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DE3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1968" w:type="dxa"/>
          </w:tcPr>
          <w:p w:rsidR="004746F6" w:rsidRPr="00D266A3" w:rsidRDefault="004746F6" w:rsidP="00FD2562">
            <w:pPr>
              <w:rPr>
                <w:iCs/>
              </w:rPr>
            </w:pPr>
            <w:r w:rsidRPr="00D266A3">
              <w:rPr>
                <w:iCs/>
              </w:rPr>
              <w:t xml:space="preserve">Ежегодно, </w:t>
            </w:r>
          </w:p>
          <w:p w:rsidR="004746F6" w:rsidRPr="008D7DE3" w:rsidRDefault="004746F6" w:rsidP="00FD2562">
            <w:r w:rsidRPr="00D266A3">
              <w:rPr>
                <w:iCs/>
              </w:rPr>
              <w:t>в конце учебного года</w:t>
            </w:r>
          </w:p>
        </w:tc>
      </w:tr>
    </w:tbl>
    <w:p w:rsidR="004746F6" w:rsidRPr="00D266A3" w:rsidRDefault="004746F6" w:rsidP="004746F6">
      <w:pPr>
        <w:contextualSpacing/>
        <w:jc w:val="both"/>
        <w:sectPr w:rsidR="004746F6" w:rsidRPr="00D266A3" w:rsidSect="008350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3B1C7B" w:rsidRPr="003B1C7B" w:rsidRDefault="003B1C7B" w:rsidP="004746F6">
      <w:pPr>
        <w:rPr>
          <w:sz w:val="28"/>
          <w:szCs w:val="28"/>
        </w:rPr>
      </w:pPr>
    </w:p>
    <w:sectPr w:rsidR="003B1C7B" w:rsidRPr="003B1C7B" w:rsidSect="00E4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1E" w:rsidRDefault="0093391E" w:rsidP="003B1C7B">
      <w:r>
        <w:separator/>
      </w:r>
    </w:p>
  </w:endnote>
  <w:endnote w:type="continuationSeparator" w:id="0">
    <w:p w:rsidR="0093391E" w:rsidRDefault="0093391E" w:rsidP="003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1E" w:rsidRDefault="0093391E" w:rsidP="003B1C7B">
      <w:r>
        <w:separator/>
      </w:r>
    </w:p>
  </w:footnote>
  <w:footnote w:type="continuationSeparator" w:id="0">
    <w:p w:rsidR="0093391E" w:rsidRDefault="0093391E" w:rsidP="003B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E77301"/>
    <w:multiLevelType w:val="hybridMultilevel"/>
    <w:tmpl w:val="CA10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3263D"/>
    <w:multiLevelType w:val="multilevel"/>
    <w:tmpl w:val="537E6B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7" w15:restartNumberingAfterBreak="0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A1872"/>
    <w:multiLevelType w:val="multilevel"/>
    <w:tmpl w:val="2500C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0641"/>
    <w:multiLevelType w:val="multilevel"/>
    <w:tmpl w:val="C9041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D10941"/>
    <w:multiLevelType w:val="multilevel"/>
    <w:tmpl w:val="48704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11C89"/>
    <w:multiLevelType w:val="multilevel"/>
    <w:tmpl w:val="E610BA2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64199"/>
    <w:multiLevelType w:val="multilevel"/>
    <w:tmpl w:val="B0683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E7412"/>
    <w:multiLevelType w:val="hybridMultilevel"/>
    <w:tmpl w:val="0AD2886C"/>
    <w:lvl w:ilvl="0" w:tplc="15AA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472C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24B33"/>
    <w:multiLevelType w:val="multilevel"/>
    <w:tmpl w:val="89E0BF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5" w15:restartNumberingAfterBreak="0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35782E"/>
    <w:multiLevelType w:val="multilevel"/>
    <w:tmpl w:val="BC3E3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14"/>
  </w:num>
  <w:num w:numId="26">
    <w:abstractNumId w:val="21"/>
  </w:num>
  <w:num w:numId="27">
    <w:abstractNumId w:val="0"/>
  </w:num>
  <w:num w:numId="28">
    <w:abstractNumId w:val="13"/>
  </w:num>
  <w:num w:numId="29">
    <w:abstractNumId w:val="9"/>
  </w:num>
  <w:num w:numId="30">
    <w:abstractNumId w:val="18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7E8"/>
    <w:rsid w:val="00091BF0"/>
    <w:rsid w:val="001218AC"/>
    <w:rsid w:val="00131513"/>
    <w:rsid w:val="002A66AF"/>
    <w:rsid w:val="002A7AC4"/>
    <w:rsid w:val="002E3A0F"/>
    <w:rsid w:val="003567E8"/>
    <w:rsid w:val="003905E9"/>
    <w:rsid w:val="003B1C7B"/>
    <w:rsid w:val="003D6345"/>
    <w:rsid w:val="003F1394"/>
    <w:rsid w:val="004649D1"/>
    <w:rsid w:val="004746F6"/>
    <w:rsid w:val="004C09B4"/>
    <w:rsid w:val="004C2DE3"/>
    <w:rsid w:val="005E035B"/>
    <w:rsid w:val="0060666F"/>
    <w:rsid w:val="00646EB5"/>
    <w:rsid w:val="00670ABC"/>
    <w:rsid w:val="006A08C9"/>
    <w:rsid w:val="007C3A57"/>
    <w:rsid w:val="007D781C"/>
    <w:rsid w:val="00835061"/>
    <w:rsid w:val="00855103"/>
    <w:rsid w:val="008B4FA4"/>
    <w:rsid w:val="009154EE"/>
    <w:rsid w:val="00922138"/>
    <w:rsid w:val="00932938"/>
    <w:rsid w:val="0093391E"/>
    <w:rsid w:val="00973C43"/>
    <w:rsid w:val="00A868B6"/>
    <w:rsid w:val="00AD1BAC"/>
    <w:rsid w:val="00AE182B"/>
    <w:rsid w:val="00B203E1"/>
    <w:rsid w:val="00B218EC"/>
    <w:rsid w:val="00B35A65"/>
    <w:rsid w:val="00B84276"/>
    <w:rsid w:val="00BD13DA"/>
    <w:rsid w:val="00BF5226"/>
    <w:rsid w:val="00BF5E1D"/>
    <w:rsid w:val="00C131B5"/>
    <w:rsid w:val="00C21E2C"/>
    <w:rsid w:val="00C76DCA"/>
    <w:rsid w:val="00D5126A"/>
    <w:rsid w:val="00E12EE3"/>
    <w:rsid w:val="00E44786"/>
    <w:rsid w:val="00F5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D4BF2-E981-41E4-B0F1-80559C48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7E8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3B1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3B1C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1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3905E9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C76D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76DC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unhideWhenUsed/>
    <w:rsid w:val="004746F6"/>
  </w:style>
  <w:style w:type="table" w:styleId="ab">
    <w:name w:val="Table Grid"/>
    <w:basedOn w:val="a1"/>
    <w:uiPriority w:val="59"/>
    <w:rsid w:val="004746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semiHidden/>
    <w:unhideWhenUsed/>
    <w:rsid w:val="004746F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746F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746F6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rsid w:val="004746F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746F6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semiHidden/>
    <w:rsid w:val="004746F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semiHidden/>
    <w:unhideWhenUsed/>
    <w:rsid w:val="004746F6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746F6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semiHidden/>
    <w:unhideWhenUsed/>
    <w:rsid w:val="004746F6"/>
    <w:rPr>
      <w:vertAlign w:val="superscript"/>
    </w:rPr>
  </w:style>
  <w:style w:type="character" w:styleId="af5">
    <w:name w:val="Hyperlink"/>
    <w:semiHidden/>
    <w:unhideWhenUsed/>
    <w:rsid w:val="004746F6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ertext">
    <w:name w:val="headertext"/>
    <w:basedOn w:val="a"/>
    <w:rsid w:val="004746F6"/>
    <w:pPr>
      <w:spacing w:before="100" w:beforeAutospacing="1" w:after="100" w:afterAutospacing="1"/>
    </w:pPr>
  </w:style>
  <w:style w:type="paragraph" w:customStyle="1" w:styleId="ConsPlusNormal">
    <w:name w:val="ConsPlusNormal"/>
    <w:rsid w:val="00474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NormDOC-header-2">
    <w:name w:val="13NormDOC-header-2"/>
    <w:basedOn w:val="a"/>
    <w:rsid w:val="004746F6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txt">
    <w:name w:val="13NormDOC-txt"/>
    <w:basedOn w:val="a"/>
    <w:rsid w:val="004746F6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rsid w:val="004746F6"/>
    <w:pPr>
      <w:autoSpaceDE w:val="0"/>
      <w:autoSpaceDN w:val="0"/>
      <w:adjustRightInd w:val="0"/>
      <w:spacing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"/>
    <w:rsid w:val="004746F6"/>
    <w:pPr>
      <w:tabs>
        <w:tab w:val="left" w:pos="283"/>
      </w:tabs>
      <w:autoSpaceDE w:val="0"/>
      <w:autoSpaceDN w:val="0"/>
      <w:adjustRightInd w:val="0"/>
      <w:spacing w:line="288" w:lineRule="auto"/>
      <w:jc w:val="right"/>
      <w:textAlignment w:val="center"/>
    </w:pPr>
    <w:rPr>
      <w:rFonts w:ascii="CenturySchlbkCyr" w:eastAsia="Calibri" w:hAnsi="CenturySchlbkCyr" w:cs="CenturySchlbkCyr"/>
      <w:i/>
      <w:iCs/>
      <w:color w:val="000000"/>
      <w:sz w:val="14"/>
      <w:szCs w:val="14"/>
      <w:lang w:eastAsia="en-US"/>
    </w:rPr>
  </w:style>
  <w:style w:type="paragraph" w:styleId="af6">
    <w:name w:val="endnote text"/>
    <w:basedOn w:val="a"/>
    <w:link w:val="af7"/>
    <w:semiHidden/>
    <w:unhideWhenUsed/>
    <w:rsid w:val="004746F6"/>
    <w:rPr>
      <w:rFonts w:ascii="Calibri" w:eastAsia="Calibri" w:hAnsi="Calibr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4746F6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semiHidden/>
    <w:unhideWhenUsed/>
    <w:rsid w:val="004746F6"/>
    <w:rPr>
      <w:vertAlign w:val="superscript"/>
    </w:rPr>
  </w:style>
  <w:style w:type="paragraph" w:customStyle="1" w:styleId="10VREZ-txt">
    <w:name w:val="10VREZ-txt"/>
    <w:basedOn w:val="a"/>
    <w:rsid w:val="004746F6"/>
    <w:pPr>
      <w:autoSpaceDE w:val="0"/>
      <w:autoSpaceDN w:val="0"/>
      <w:adjustRightInd w:val="0"/>
      <w:spacing w:line="288" w:lineRule="auto"/>
      <w:textAlignment w:val="center"/>
    </w:pPr>
    <w:rPr>
      <w:rFonts w:ascii="CenturySchlbkCyr" w:eastAsia="Calibri" w:hAnsi="CenturySchlbkCyr" w:cs="CenturySchlbkCyr"/>
      <w:color w:val="000000"/>
      <w:spacing w:val="-2"/>
      <w:sz w:val="18"/>
      <w:szCs w:val="18"/>
      <w:u w:color="000000"/>
      <w:lang w:eastAsia="en-US"/>
    </w:rPr>
  </w:style>
  <w:style w:type="paragraph" w:customStyle="1" w:styleId="af9">
    <w:name w:val="Стиль"/>
    <w:rsid w:val="00474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99"/>
    <w:qFormat/>
    <w:rsid w:val="00091BF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0"/>
    <w:uiPriority w:val="99"/>
    <w:locked/>
    <w:rsid w:val="00091BF0"/>
    <w:rPr>
      <w:b/>
      <w:sz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91BF0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DE1C-5497-4EA5-9DAE-0FE426E1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Ивановская средняя общеобразовательная школа</Company>
  <LinksUpToDate>false</LinksUpToDate>
  <CharactersWithSpaces>26417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</dc:creator>
  <cp:lastModifiedBy>Школа</cp:lastModifiedBy>
  <cp:revision>14</cp:revision>
  <cp:lastPrinted>2001-12-31T23:32:00Z</cp:lastPrinted>
  <dcterms:created xsi:type="dcterms:W3CDTF">2019-10-03T08:29:00Z</dcterms:created>
  <dcterms:modified xsi:type="dcterms:W3CDTF">2019-10-08T07:21:00Z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152181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